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C572C" w14:textId="77777777" w:rsidR="00763213" w:rsidRDefault="00763213"/>
    <w:p w14:paraId="0A78E989" w14:textId="77777777" w:rsidR="00763213" w:rsidRDefault="00763213"/>
    <w:p w14:paraId="5BA3E93C" w14:textId="77777777" w:rsidR="00763213" w:rsidRDefault="00763213"/>
    <w:p w14:paraId="3A37930A" w14:textId="77777777" w:rsidR="00763213" w:rsidRDefault="00763213"/>
    <w:p w14:paraId="0110C439" w14:textId="7BAC9883" w:rsidR="00763213" w:rsidRDefault="00763213"/>
    <w:p w14:paraId="7B446D29" w14:textId="3CB4087C" w:rsidR="00763213" w:rsidRDefault="00763213"/>
    <w:p w14:paraId="0B1CAF6A" w14:textId="1792F0FE" w:rsidR="00763213" w:rsidRDefault="00763213"/>
    <w:p w14:paraId="66823BB7" w14:textId="2763D0BA" w:rsidR="00763213" w:rsidRDefault="000F129B">
      <w:r w:rsidRPr="00763213">
        <w:rPr>
          <w:noProof/>
        </w:rPr>
        <w:drawing>
          <wp:anchor distT="0" distB="0" distL="114300" distR="114300" simplePos="0" relativeHeight="251658240" behindDoc="1" locked="0" layoutInCell="1" allowOverlap="1" wp14:anchorId="0DEB18F1" wp14:editId="3B4B4238">
            <wp:simplePos x="0" y="0"/>
            <wp:positionH relativeFrom="margin">
              <wp:align>center</wp:align>
            </wp:positionH>
            <wp:positionV relativeFrom="paragraph">
              <wp:posOffset>4758</wp:posOffset>
            </wp:positionV>
            <wp:extent cx="2508250" cy="2205990"/>
            <wp:effectExtent l="0" t="0" r="6350" b="3810"/>
            <wp:wrapTight wrapText="bothSides">
              <wp:wrapPolygon edited="0">
                <wp:start x="0" y="0"/>
                <wp:lineTo x="0" y="21451"/>
                <wp:lineTo x="21491" y="21451"/>
                <wp:lineTo x="21491" y="0"/>
                <wp:lineTo x="0" y="0"/>
              </wp:wrapPolygon>
            </wp:wrapTight>
            <wp:docPr id="1" name="Picture 1" descr="Y:\Advancement\marketing\logos\logo water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Advancement\marketing\logos\logo watermar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220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F73B36" w14:textId="77777777" w:rsidR="00763213" w:rsidRPr="00763213" w:rsidRDefault="00763213" w:rsidP="00763213">
      <w:pPr>
        <w:rPr>
          <w:sz w:val="40"/>
          <w:szCs w:val="40"/>
        </w:rPr>
      </w:pPr>
    </w:p>
    <w:p w14:paraId="65A77AAE" w14:textId="77777777" w:rsidR="004543CD" w:rsidRDefault="004543CD" w:rsidP="00763213">
      <w:pPr>
        <w:rPr>
          <w:sz w:val="24"/>
          <w:szCs w:val="24"/>
        </w:rPr>
      </w:pPr>
    </w:p>
    <w:p w14:paraId="651A4CE9" w14:textId="77777777" w:rsidR="004543CD" w:rsidRDefault="004543CD" w:rsidP="00763213">
      <w:pPr>
        <w:rPr>
          <w:sz w:val="24"/>
          <w:szCs w:val="24"/>
        </w:rPr>
      </w:pPr>
    </w:p>
    <w:p w14:paraId="3D056F78" w14:textId="77777777" w:rsidR="004543CD" w:rsidRDefault="004543CD" w:rsidP="00763213">
      <w:pPr>
        <w:rPr>
          <w:sz w:val="24"/>
          <w:szCs w:val="24"/>
        </w:rPr>
      </w:pPr>
    </w:p>
    <w:p w14:paraId="14922CDB" w14:textId="77777777" w:rsidR="004543CD" w:rsidRDefault="004543CD" w:rsidP="00763213">
      <w:pPr>
        <w:rPr>
          <w:sz w:val="24"/>
          <w:szCs w:val="24"/>
        </w:rPr>
      </w:pPr>
    </w:p>
    <w:p w14:paraId="46CF945E" w14:textId="77777777" w:rsidR="004543CD" w:rsidRDefault="004543CD" w:rsidP="00763213">
      <w:pPr>
        <w:rPr>
          <w:sz w:val="24"/>
          <w:szCs w:val="24"/>
        </w:rPr>
      </w:pPr>
    </w:p>
    <w:p w14:paraId="247BA694" w14:textId="77777777" w:rsidR="004543CD" w:rsidRDefault="004543CD" w:rsidP="00763213">
      <w:pPr>
        <w:rPr>
          <w:sz w:val="24"/>
          <w:szCs w:val="24"/>
        </w:rPr>
      </w:pPr>
    </w:p>
    <w:p w14:paraId="36B239BB" w14:textId="3BE5C881" w:rsidR="004543CD" w:rsidRPr="00747058" w:rsidRDefault="00817C44" w:rsidP="00817C44">
      <w:pPr>
        <w:tabs>
          <w:tab w:val="left" w:pos="4120"/>
        </w:tabs>
        <w:jc w:val="center"/>
        <w:rPr>
          <w:i/>
          <w:sz w:val="32"/>
          <w:szCs w:val="32"/>
        </w:rPr>
      </w:pPr>
      <w:r w:rsidRPr="00747058">
        <w:rPr>
          <w:i/>
          <w:sz w:val="32"/>
          <w:szCs w:val="32"/>
        </w:rPr>
        <w:t>&lt;</w:t>
      </w:r>
      <w:r w:rsidR="003053A5" w:rsidRPr="00747058">
        <w:rPr>
          <w:i/>
          <w:sz w:val="32"/>
          <w:szCs w:val="32"/>
        </w:rPr>
        <w:t xml:space="preserve"> </w:t>
      </w:r>
      <w:r w:rsidR="00E25A7C" w:rsidRPr="00747058">
        <w:rPr>
          <w:i/>
          <w:sz w:val="32"/>
          <w:szCs w:val="32"/>
        </w:rPr>
        <w:t>UNIT NAME HERE</w:t>
      </w:r>
      <w:r w:rsidRPr="00747058">
        <w:rPr>
          <w:i/>
          <w:sz w:val="32"/>
          <w:szCs w:val="32"/>
        </w:rPr>
        <w:t>&gt;</w:t>
      </w:r>
    </w:p>
    <w:p w14:paraId="50A6DEC0" w14:textId="37F6F546" w:rsidR="00817C44" w:rsidRPr="00747058" w:rsidRDefault="00817C44" w:rsidP="00817C44">
      <w:pPr>
        <w:tabs>
          <w:tab w:val="left" w:pos="4120"/>
        </w:tabs>
        <w:jc w:val="center"/>
        <w:rPr>
          <w:sz w:val="32"/>
          <w:szCs w:val="32"/>
        </w:rPr>
      </w:pPr>
      <w:r w:rsidRPr="00747058">
        <w:rPr>
          <w:sz w:val="32"/>
          <w:szCs w:val="32"/>
        </w:rPr>
        <w:t>STRATEGIC PLAN</w:t>
      </w:r>
    </w:p>
    <w:p w14:paraId="182C569F" w14:textId="3665AE2E" w:rsidR="00817C44" w:rsidRPr="00747058" w:rsidRDefault="00A02E1C" w:rsidP="00817C44">
      <w:pPr>
        <w:tabs>
          <w:tab w:val="left" w:pos="412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2022/23 – 2026/27</w:t>
      </w:r>
    </w:p>
    <w:p w14:paraId="2C4967FF" w14:textId="66280275" w:rsidR="00817C44" w:rsidRPr="00747058" w:rsidRDefault="00817C44" w:rsidP="00817C44">
      <w:pPr>
        <w:tabs>
          <w:tab w:val="left" w:pos="4120"/>
        </w:tabs>
        <w:jc w:val="center"/>
        <w:rPr>
          <w:sz w:val="32"/>
          <w:szCs w:val="32"/>
        </w:rPr>
      </w:pPr>
      <w:r w:rsidRPr="00747058">
        <w:rPr>
          <w:sz w:val="32"/>
          <w:szCs w:val="32"/>
        </w:rPr>
        <w:t>Technical College of the Lowcountry</w:t>
      </w:r>
    </w:p>
    <w:p w14:paraId="6E5D9D16" w14:textId="77777777" w:rsidR="004543CD" w:rsidRDefault="004543CD" w:rsidP="00763213">
      <w:pPr>
        <w:rPr>
          <w:sz w:val="24"/>
          <w:szCs w:val="24"/>
        </w:rPr>
      </w:pPr>
    </w:p>
    <w:p w14:paraId="18605340" w14:textId="77777777" w:rsidR="004543CD" w:rsidRDefault="004543CD" w:rsidP="00763213">
      <w:pPr>
        <w:rPr>
          <w:sz w:val="24"/>
          <w:szCs w:val="24"/>
        </w:rPr>
      </w:pPr>
    </w:p>
    <w:p w14:paraId="42667446" w14:textId="77777777" w:rsidR="004543CD" w:rsidRDefault="004543CD" w:rsidP="00763213">
      <w:pPr>
        <w:rPr>
          <w:sz w:val="24"/>
          <w:szCs w:val="24"/>
        </w:rPr>
      </w:pPr>
    </w:p>
    <w:p w14:paraId="6F8779D8" w14:textId="2885BBCF" w:rsidR="004543CD" w:rsidRDefault="004543CD" w:rsidP="00763213">
      <w:pPr>
        <w:rPr>
          <w:sz w:val="24"/>
          <w:szCs w:val="24"/>
        </w:rPr>
      </w:pPr>
    </w:p>
    <w:p w14:paraId="2D82B889" w14:textId="0AEE2C6D" w:rsidR="00F34F91" w:rsidRDefault="00F34F91" w:rsidP="00763213">
      <w:pPr>
        <w:rPr>
          <w:sz w:val="24"/>
          <w:szCs w:val="24"/>
        </w:rPr>
      </w:pPr>
    </w:p>
    <w:p w14:paraId="6E2AFE1A" w14:textId="0263279B" w:rsidR="00F34F91" w:rsidRDefault="00F34F91" w:rsidP="00763213">
      <w:pPr>
        <w:rPr>
          <w:sz w:val="24"/>
          <w:szCs w:val="24"/>
        </w:rPr>
      </w:pPr>
    </w:p>
    <w:p w14:paraId="30F31809" w14:textId="78EDE9FC" w:rsidR="00F34F91" w:rsidRDefault="00F34F91" w:rsidP="00763213">
      <w:pPr>
        <w:rPr>
          <w:sz w:val="24"/>
          <w:szCs w:val="24"/>
        </w:rPr>
      </w:pPr>
    </w:p>
    <w:p w14:paraId="0B9E7F0B" w14:textId="5B2DAF5C" w:rsidR="00F34F91" w:rsidRDefault="00F34F91" w:rsidP="00763213">
      <w:pPr>
        <w:rPr>
          <w:sz w:val="24"/>
          <w:szCs w:val="24"/>
        </w:rPr>
      </w:pPr>
      <w:r w:rsidRPr="00F34F91">
        <w:rPr>
          <w:sz w:val="28"/>
          <w:szCs w:val="28"/>
        </w:rPr>
        <w:lastRenderedPageBreak/>
        <w:t>Technical College of the Lowcountry</w:t>
      </w:r>
    </w:p>
    <w:p w14:paraId="0B2D29BE" w14:textId="77777777" w:rsidR="000F129B" w:rsidRDefault="000F129B" w:rsidP="00763213">
      <w:pPr>
        <w:rPr>
          <w:sz w:val="28"/>
          <w:szCs w:val="28"/>
        </w:rPr>
      </w:pPr>
    </w:p>
    <w:p w14:paraId="739ACCD1" w14:textId="372E6D8A" w:rsidR="00F34F91" w:rsidRPr="00022D62" w:rsidRDefault="00F34F91" w:rsidP="00763213">
      <w:pPr>
        <w:rPr>
          <w:b/>
          <w:sz w:val="28"/>
          <w:szCs w:val="28"/>
        </w:rPr>
      </w:pPr>
      <w:r w:rsidRPr="00022D62">
        <w:rPr>
          <w:b/>
          <w:sz w:val="28"/>
          <w:szCs w:val="28"/>
        </w:rPr>
        <w:t>Mission</w:t>
      </w:r>
    </w:p>
    <w:p w14:paraId="7A97C8E6" w14:textId="02AD4181" w:rsidR="009953B0" w:rsidRDefault="00F34F91" w:rsidP="00763213">
      <w:pPr>
        <w:rPr>
          <w:sz w:val="28"/>
          <w:szCs w:val="28"/>
        </w:rPr>
      </w:pPr>
      <w:r w:rsidRPr="00F34F91">
        <w:rPr>
          <w:sz w:val="24"/>
          <w:szCs w:val="24"/>
        </w:rPr>
        <w:t>The TCL provides quality, affordable academic and technical programs leading to Associate Degrees, Diplomas, and Certificates in an environment fostering excellence in teaching and learning.</w:t>
      </w:r>
    </w:p>
    <w:p w14:paraId="37512981" w14:textId="5EA712FF" w:rsidR="00F34F91" w:rsidRPr="00022D62" w:rsidRDefault="00F34F91" w:rsidP="00763213">
      <w:pPr>
        <w:rPr>
          <w:b/>
          <w:sz w:val="28"/>
          <w:szCs w:val="28"/>
        </w:rPr>
      </w:pPr>
      <w:r w:rsidRPr="00022D62">
        <w:rPr>
          <w:b/>
          <w:sz w:val="28"/>
          <w:szCs w:val="28"/>
        </w:rPr>
        <w:t>Vision</w:t>
      </w:r>
    </w:p>
    <w:p w14:paraId="10A6930D" w14:textId="4BB6A69D" w:rsidR="009953B0" w:rsidRDefault="00F34F91" w:rsidP="00763213">
      <w:pPr>
        <w:rPr>
          <w:sz w:val="28"/>
          <w:szCs w:val="28"/>
        </w:rPr>
      </w:pPr>
      <w:r w:rsidRPr="00F34F91">
        <w:rPr>
          <w:sz w:val="24"/>
          <w:szCs w:val="24"/>
        </w:rPr>
        <w:t>Our vision is to elevate each student and every community we serve through transformative technology and exceptional teaching.</w:t>
      </w:r>
    </w:p>
    <w:p w14:paraId="31EDEDD6" w14:textId="2AED1030" w:rsidR="00F34F91" w:rsidRPr="00022D62" w:rsidRDefault="00F34F91" w:rsidP="00763213">
      <w:pPr>
        <w:rPr>
          <w:b/>
          <w:sz w:val="28"/>
          <w:szCs w:val="28"/>
        </w:rPr>
      </w:pPr>
      <w:r w:rsidRPr="00022D62">
        <w:rPr>
          <w:b/>
          <w:sz w:val="28"/>
          <w:szCs w:val="28"/>
        </w:rPr>
        <w:t>Values</w:t>
      </w:r>
    </w:p>
    <w:p w14:paraId="19D7DBDD" w14:textId="77777777" w:rsidR="000F129B" w:rsidRPr="000F129B" w:rsidRDefault="000F129B" w:rsidP="000F129B">
      <w:pPr>
        <w:pStyle w:val="xxxmsonormal"/>
        <w:rPr>
          <w:rFonts w:asciiTheme="minorHAnsi" w:hAnsiTheme="minorHAnsi" w:cstheme="minorBidi"/>
          <w:i/>
          <w:sz w:val="24"/>
          <w:szCs w:val="24"/>
        </w:rPr>
      </w:pPr>
      <w:r w:rsidRPr="000F129B">
        <w:rPr>
          <w:rFonts w:asciiTheme="minorHAnsi" w:hAnsiTheme="minorHAnsi" w:cstheme="minorBidi"/>
          <w:i/>
          <w:sz w:val="24"/>
          <w:szCs w:val="24"/>
        </w:rPr>
        <w:t xml:space="preserve">Excellence </w:t>
      </w:r>
    </w:p>
    <w:p w14:paraId="091A6290" w14:textId="77777777" w:rsidR="000F129B" w:rsidRPr="000F129B" w:rsidRDefault="000F129B" w:rsidP="000F129B">
      <w:pPr>
        <w:pStyle w:val="xxxmsonormal"/>
        <w:rPr>
          <w:rFonts w:asciiTheme="minorHAnsi" w:hAnsiTheme="minorHAnsi" w:cstheme="minorBidi"/>
          <w:sz w:val="24"/>
          <w:szCs w:val="24"/>
        </w:rPr>
      </w:pPr>
      <w:r w:rsidRPr="000F129B">
        <w:rPr>
          <w:rFonts w:asciiTheme="minorHAnsi" w:hAnsiTheme="minorHAnsi" w:cstheme="minorBidi"/>
          <w:sz w:val="24"/>
          <w:szCs w:val="24"/>
        </w:rPr>
        <w:t>We value continuous quality improvement leading to true excellence in all areas of the college.</w:t>
      </w:r>
    </w:p>
    <w:p w14:paraId="5443E768" w14:textId="77777777" w:rsidR="000F129B" w:rsidRPr="000F129B" w:rsidRDefault="000F129B" w:rsidP="000F129B">
      <w:pPr>
        <w:pStyle w:val="xxxmsonormal"/>
        <w:rPr>
          <w:rFonts w:asciiTheme="minorHAnsi" w:hAnsiTheme="minorHAnsi" w:cstheme="minorBidi"/>
          <w:sz w:val="24"/>
          <w:szCs w:val="24"/>
        </w:rPr>
      </w:pPr>
      <w:r w:rsidRPr="000F129B">
        <w:rPr>
          <w:rFonts w:asciiTheme="minorHAnsi" w:hAnsiTheme="minorHAnsi" w:cstheme="minorBidi"/>
          <w:sz w:val="24"/>
          <w:szCs w:val="24"/>
        </w:rPr>
        <w:t> </w:t>
      </w:r>
    </w:p>
    <w:p w14:paraId="4C116A5B" w14:textId="77777777" w:rsidR="000F129B" w:rsidRPr="000F129B" w:rsidRDefault="000F129B" w:rsidP="000F129B">
      <w:pPr>
        <w:pStyle w:val="xxxmsonormal"/>
        <w:rPr>
          <w:rFonts w:asciiTheme="minorHAnsi" w:hAnsiTheme="minorHAnsi" w:cstheme="minorBidi"/>
          <w:i/>
          <w:sz w:val="24"/>
          <w:szCs w:val="24"/>
        </w:rPr>
      </w:pPr>
      <w:r w:rsidRPr="000F129B">
        <w:rPr>
          <w:rFonts w:asciiTheme="minorHAnsi" w:hAnsiTheme="minorHAnsi" w:cstheme="minorBidi"/>
          <w:i/>
          <w:sz w:val="24"/>
          <w:szCs w:val="24"/>
        </w:rPr>
        <w:t xml:space="preserve">Innovation  </w:t>
      </w:r>
    </w:p>
    <w:p w14:paraId="5329FC46" w14:textId="77777777" w:rsidR="000F129B" w:rsidRPr="000F129B" w:rsidRDefault="000F129B" w:rsidP="000F129B">
      <w:pPr>
        <w:pStyle w:val="xxxmsonormal"/>
        <w:rPr>
          <w:rFonts w:asciiTheme="minorHAnsi" w:hAnsiTheme="minorHAnsi" w:cstheme="minorBidi"/>
          <w:sz w:val="24"/>
          <w:szCs w:val="24"/>
        </w:rPr>
      </w:pPr>
      <w:r w:rsidRPr="000F129B">
        <w:rPr>
          <w:rFonts w:asciiTheme="minorHAnsi" w:hAnsiTheme="minorHAnsi" w:cstheme="minorBidi"/>
          <w:sz w:val="24"/>
          <w:szCs w:val="24"/>
        </w:rPr>
        <w:t xml:space="preserve">We value expansion and enhancement of the college’s services and educational offerings to meet the increasing and changing needs of students, employers and the communities we serve. </w:t>
      </w:r>
    </w:p>
    <w:p w14:paraId="0CBFF3C2" w14:textId="77777777" w:rsidR="000F129B" w:rsidRPr="000F129B" w:rsidRDefault="000F129B" w:rsidP="000F129B">
      <w:pPr>
        <w:pStyle w:val="xxxmsonormal"/>
        <w:rPr>
          <w:rFonts w:asciiTheme="minorHAnsi" w:hAnsiTheme="minorHAnsi" w:cstheme="minorBidi"/>
          <w:sz w:val="24"/>
          <w:szCs w:val="24"/>
        </w:rPr>
      </w:pPr>
      <w:r w:rsidRPr="000F129B">
        <w:rPr>
          <w:rFonts w:asciiTheme="minorHAnsi" w:hAnsiTheme="minorHAnsi" w:cstheme="minorBidi"/>
          <w:sz w:val="24"/>
          <w:szCs w:val="24"/>
        </w:rPr>
        <w:t> </w:t>
      </w:r>
    </w:p>
    <w:p w14:paraId="3AF7034A" w14:textId="77777777" w:rsidR="000F129B" w:rsidRPr="000F129B" w:rsidRDefault="000F129B" w:rsidP="000F129B">
      <w:pPr>
        <w:pStyle w:val="xxxmsonormal"/>
        <w:rPr>
          <w:rFonts w:asciiTheme="minorHAnsi" w:hAnsiTheme="minorHAnsi" w:cstheme="minorBidi"/>
          <w:i/>
          <w:sz w:val="24"/>
          <w:szCs w:val="24"/>
        </w:rPr>
      </w:pPr>
      <w:r w:rsidRPr="000F129B">
        <w:rPr>
          <w:rFonts w:asciiTheme="minorHAnsi" w:hAnsiTheme="minorHAnsi" w:cstheme="minorBidi"/>
          <w:i/>
          <w:sz w:val="24"/>
          <w:szCs w:val="24"/>
        </w:rPr>
        <w:t xml:space="preserve">Integrity  </w:t>
      </w:r>
    </w:p>
    <w:p w14:paraId="3145EEFF" w14:textId="77777777" w:rsidR="000F129B" w:rsidRPr="000F129B" w:rsidRDefault="000F129B" w:rsidP="000F129B">
      <w:pPr>
        <w:pStyle w:val="xxxmsonormal"/>
        <w:rPr>
          <w:rFonts w:asciiTheme="minorHAnsi" w:hAnsiTheme="minorHAnsi" w:cstheme="minorBidi"/>
          <w:sz w:val="24"/>
          <w:szCs w:val="24"/>
        </w:rPr>
      </w:pPr>
      <w:r w:rsidRPr="000F129B">
        <w:rPr>
          <w:rFonts w:asciiTheme="minorHAnsi" w:hAnsiTheme="minorHAnsi" w:cstheme="minorBidi"/>
          <w:sz w:val="24"/>
          <w:szCs w:val="24"/>
        </w:rPr>
        <w:t xml:space="preserve">We value responsibility, accountability, ethical behavior in an atmosphere of honesty, open communication, and with mutual respect. </w:t>
      </w:r>
    </w:p>
    <w:p w14:paraId="62EE808E" w14:textId="77777777" w:rsidR="000F129B" w:rsidRPr="000F129B" w:rsidRDefault="000F129B" w:rsidP="000F129B">
      <w:pPr>
        <w:pStyle w:val="xxxmsonormal"/>
        <w:rPr>
          <w:rFonts w:asciiTheme="minorHAnsi" w:hAnsiTheme="minorHAnsi" w:cstheme="minorBidi"/>
          <w:sz w:val="24"/>
          <w:szCs w:val="24"/>
        </w:rPr>
      </w:pPr>
      <w:r w:rsidRPr="000F129B">
        <w:rPr>
          <w:rFonts w:asciiTheme="minorHAnsi" w:hAnsiTheme="minorHAnsi" w:cstheme="minorBidi"/>
          <w:sz w:val="24"/>
          <w:szCs w:val="24"/>
        </w:rPr>
        <w:t> </w:t>
      </w:r>
    </w:p>
    <w:p w14:paraId="72C6B235" w14:textId="77777777" w:rsidR="000F129B" w:rsidRPr="000F129B" w:rsidRDefault="000F129B" w:rsidP="000F129B">
      <w:pPr>
        <w:pStyle w:val="xxxmsonormal"/>
        <w:rPr>
          <w:rFonts w:asciiTheme="minorHAnsi" w:hAnsiTheme="minorHAnsi" w:cstheme="minorBidi"/>
          <w:i/>
          <w:sz w:val="24"/>
          <w:szCs w:val="24"/>
        </w:rPr>
      </w:pPr>
      <w:r w:rsidRPr="000F129B">
        <w:rPr>
          <w:rFonts w:asciiTheme="minorHAnsi" w:hAnsiTheme="minorHAnsi" w:cstheme="minorBidi"/>
          <w:i/>
          <w:sz w:val="24"/>
          <w:szCs w:val="24"/>
        </w:rPr>
        <w:t xml:space="preserve">Respect  </w:t>
      </w:r>
    </w:p>
    <w:p w14:paraId="4BAF874D" w14:textId="77777777" w:rsidR="000F129B" w:rsidRPr="000F129B" w:rsidRDefault="000F129B" w:rsidP="000F129B">
      <w:pPr>
        <w:pStyle w:val="xxxmsonormal"/>
        <w:rPr>
          <w:rFonts w:asciiTheme="minorHAnsi" w:hAnsiTheme="minorHAnsi" w:cstheme="minorBidi"/>
          <w:sz w:val="24"/>
          <w:szCs w:val="24"/>
        </w:rPr>
      </w:pPr>
      <w:r w:rsidRPr="000F129B">
        <w:rPr>
          <w:rFonts w:asciiTheme="minorHAnsi" w:hAnsiTheme="minorHAnsi" w:cstheme="minorBidi"/>
          <w:sz w:val="24"/>
          <w:szCs w:val="24"/>
        </w:rPr>
        <w:t xml:space="preserve">We value an education environment that attracts and supports a diverse student and staff community, and fosters awareness. </w:t>
      </w:r>
    </w:p>
    <w:p w14:paraId="27E66C1E" w14:textId="77777777" w:rsidR="000F129B" w:rsidRPr="000F129B" w:rsidRDefault="000F129B" w:rsidP="000F129B">
      <w:pPr>
        <w:pStyle w:val="xxxmsonormal"/>
        <w:rPr>
          <w:rFonts w:asciiTheme="minorHAnsi" w:hAnsiTheme="minorHAnsi" w:cstheme="minorBidi"/>
          <w:sz w:val="24"/>
          <w:szCs w:val="24"/>
        </w:rPr>
      </w:pPr>
      <w:r w:rsidRPr="000F129B">
        <w:rPr>
          <w:rFonts w:asciiTheme="minorHAnsi" w:hAnsiTheme="minorHAnsi" w:cstheme="minorBidi"/>
          <w:sz w:val="24"/>
          <w:szCs w:val="24"/>
        </w:rPr>
        <w:t> </w:t>
      </w:r>
    </w:p>
    <w:p w14:paraId="4DCE77E4" w14:textId="77777777" w:rsidR="000F129B" w:rsidRPr="000F129B" w:rsidRDefault="000F129B" w:rsidP="000F129B">
      <w:pPr>
        <w:pStyle w:val="xxxmsonormal"/>
        <w:rPr>
          <w:rFonts w:asciiTheme="minorHAnsi" w:hAnsiTheme="minorHAnsi" w:cstheme="minorBidi"/>
          <w:i/>
          <w:sz w:val="24"/>
          <w:szCs w:val="24"/>
        </w:rPr>
      </w:pPr>
      <w:r w:rsidRPr="000F129B">
        <w:rPr>
          <w:rFonts w:asciiTheme="minorHAnsi" w:hAnsiTheme="minorHAnsi" w:cstheme="minorBidi"/>
          <w:i/>
          <w:sz w:val="24"/>
          <w:szCs w:val="24"/>
        </w:rPr>
        <w:t xml:space="preserve">Stewardship  </w:t>
      </w:r>
    </w:p>
    <w:p w14:paraId="04DA3A20" w14:textId="77777777" w:rsidR="000F129B" w:rsidRPr="000F129B" w:rsidRDefault="000F129B" w:rsidP="000F129B">
      <w:pPr>
        <w:pStyle w:val="xxxmsonormal"/>
        <w:rPr>
          <w:rFonts w:asciiTheme="minorHAnsi" w:hAnsiTheme="minorHAnsi" w:cstheme="minorBidi"/>
          <w:sz w:val="24"/>
          <w:szCs w:val="24"/>
        </w:rPr>
      </w:pPr>
      <w:r w:rsidRPr="000F129B">
        <w:rPr>
          <w:rFonts w:asciiTheme="minorHAnsi" w:hAnsiTheme="minorHAnsi" w:cstheme="minorBidi"/>
          <w:sz w:val="24"/>
          <w:szCs w:val="24"/>
        </w:rPr>
        <w:t>We value the responsible use of resources to achieve balance among social, economic, and environmental practices.</w:t>
      </w:r>
    </w:p>
    <w:p w14:paraId="01E3B855" w14:textId="77777777" w:rsidR="000F129B" w:rsidRDefault="000F129B" w:rsidP="00102575">
      <w:pPr>
        <w:rPr>
          <w:sz w:val="28"/>
          <w:szCs w:val="28"/>
        </w:rPr>
      </w:pPr>
    </w:p>
    <w:p w14:paraId="31A11D73" w14:textId="7B20318E" w:rsidR="000F129B" w:rsidRDefault="00102575" w:rsidP="000F129B">
      <w:pPr>
        <w:rPr>
          <w:b/>
          <w:sz w:val="28"/>
          <w:szCs w:val="28"/>
        </w:rPr>
      </w:pPr>
      <w:r w:rsidRPr="00022D62">
        <w:rPr>
          <w:b/>
          <w:sz w:val="28"/>
          <w:szCs w:val="28"/>
        </w:rPr>
        <w:t>Institutional Goals</w:t>
      </w:r>
      <w:r w:rsidR="00E3543B">
        <w:rPr>
          <w:b/>
          <w:sz w:val="28"/>
          <w:szCs w:val="28"/>
        </w:rPr>
        <w:t>: CARE</w:t>
      </w:r>
    </w:p>
    <w:p w14:paraId="60CC09C5" w14:textId="77777777" w:rsidR="00E3543B" w:rsidRPr="00E3543B" w:rsidRDefault="00E3543B" w:rsidP="00E3543B">
      <w:pPr>
        <w:numPr>
          <w:ilvl w:val="0"/>
          <w:numId w:val="15"/>
        </w:numPr>
        <w:spacing w:after="0" w:line="360" w:lineRule="auto"/>
        <w:ind w:left="360"/>
        <w:rPr>
          <w:rFonts w:eastAsia="Calibri" w:cstheme="minorHAnsi"/>
          <w:sz w:val="24"/>
          <w:szCs w:val="24"/>
        </w:rPr>
      </w:pPr>
      <w:r w:rsidRPr="00E3543B">
        <w:rPr>
          <w:rFonts w:eastAsia="Calibri" w:cstheme="minorHAnsi"/>
          <w:b/>
          <w:sz w:val="28"/>
          <w:szCs w:val="28"/>
        </w:rPr>
        <w:t>C</w:t>
      </w:r>
      <w:r w:rsidRPr="00E3543B">
        <w:rPr>
          <w:rFonts w:eastAsia="Calibri" w:cstheme="minorHAnsi"/>
          <w:sz w:val="24"/>
          <w:szCs w:val="24"/>
        </w:rPr>
        <w:t>ultivate an environment of accountability, communication and teamwork.</w:t>
      </w:r>
    </w:p>
    <w:p w14:paraId="0E9FB066" w14:textId="77777777" w:rsidR="00E3543B" w:rsidRPr="00E3543B" w:rsidRDefault="00E3543B" w:rsidP="00E3543B">
      <w:pPr>
        <w:numPr>
          <w:ilvl w:val="0"/>
          <w:numId w:val="15"/>
        </w:numPr>
        <w:spacing w:after="0" w:line="360" w:lineRule="auto"/>
        <w:ind w:left="360"/>
        <w:rPr>
          <w:rFonts w:eastAsia="Calibri" w:cstheme="minorHAnsi"/>
          <w:sz w:val="24"/>
          <w:szCs w:val="24"/>
        </w:rPr>
      </w:pPr>
      <w:r w:rsidRPr="00E3543B">
        <w:rPr>
          <w:rFonts w:eastAsia="Calibri" w:cstheme="minorHAnsi"/>
          <w:b/>
          <w:sz w:val="28"/>
          <w:szCs w:val="28"/>
        </w:rPr>
        <w:t>A</w:t>
      </w:r>
      <w:r w:rsidRPr="00E3543B">
        <w:rPr>
          <w:rFonts w:eastAsia="Calibri" w:cstheme="minorHAnsi"/>
          <w:sz w:val="24"/>
          <w:szCs w:val="24"/>
        </w:rPr>
        <w:t>dvance academic quality.</w:t>
      </w:r>
    </w:p>
    <w:p w14:paraId="1F3EE6C3" w14:textId="77777777" w:rsidR="00E3543B" w:rsidRPr="00E3543B" w:rsidRDefault="00E3543B" w:rsidP="00E3543B">
      <w:pPr>
        <w:numPr>
          <w:ilvl w:val="0"/>
          <w:numId w:val="15"/>
        </w:numPr>
        <w:spacing w:after="0" w:line="360" w:lineRule="auto"/>
        <w:ind w:left="360"/>
        <w:rPr>
          <w:rFonts w:eastAsia="Calibri" w:cstheme="minorHAnsi"/>
          <w:sz w:val="24"/>
          <w:szCs w:val="24"/>
        </w:rPr>
      </w:pPr>
      <w:r w:rsidRPr="00E3543B">
        <w:rPr>
          <w:rFonts w:eastAsia="Calibri" w:cstheme="minorHAnsi"/>
          <w:b/>
          <w:sz w:val="28"/>
          <w:szCs w:val="28"/>
        </w:rPr>
        <w:t>R</w:t>
      </w:r>
      <w:r w:rsidRPr="00E3543B">
        <w:rPr>
          <w:rFonts w:eastAsia="Calibri" w:cstheme="minorHAnsi"/>
          <w:sz w:val="24"/>
          <w:szCs w:val="24"/>
        </w:rPr>
        <w:t>efine and improve operational effectiveness and promote resource stewardship.</w:t>
      </w:r>
    </w:p>
    <w:p w14:paraId="4B279909" w14:textId="77777777" w:rsidR="00E3543B" w:rsidRPr="00E3543B" w:rsidRDefault="00E3543B" w:rsidP="00E3543B">
      <w:pPr>
        <w:numPr>
          <w:ilvl w:val="0"/>
          <w:numId w:val="15"/>
        </w:numPr>
        <w:spacing w:after="0" w:line="360" w:lineRule="auto"/>
        <w:ind w:left="360"/>
        <w:rPr>
          <w:rFonts w:eastAsia="Calibri" w:cstheme="minorHAnsi"/>
          <w:sz w:val="24"/>
          <w:szCs w:val="24"/>
        </w:rPr>
      </w:pPr>
      <w:r w:rsidRPr="00E3543B">
        <w:rPr>
          <w:rFonts w:eastAsia="Calibri" w:cstheme="minorHAnsi"/>
          <w:b/>
          <w:sz w:val="28"/>
          <w:szCs w:val="28"/>
        </w:rPr>
        <w:t>E</w:t>
      </w:r>
      <w:r w:rsidRPr="00E3543B">
        <w:rPr>
          <w:rFonts w:eastAsia="Calibri" w:cstheme="minorHAnsi"/>
          <w:sz w:val="24"/>
          <w:szCs w:val="24"/>
        </w:rPr>
        <w:t>nhance and sustain student success from application to completion.</w:t>
      </w:r>
    </w:p>
    <w:p w14:paraId="5F064498" w14:textId="3D0F9E4D" w:rsidR="00E25A7C" w:rsidRDefault="00E25A7C" w:rsidP="00E25A7C">
      <w:pPr>
        <w:rPr>
          <w:sz w:val="28"/>
          <w:szCs w:val="28"/>
        </w:rPr>
      </w:pPr>
      <w:r w:rsidRPr="009E2A43">
        <w:rPr>
          <w:sz w:val="28"/>
          <w:szCs w:val="28"/>
        </w:rPr>
        <w:lastRenderedPageBreak/>
        <w:t>UNIT OVERVIEW</w:t>
      </w:r>
    </w:p>
    <w:p w14:paraId="1B38B702" w14:textId="77777777" w:rsidR="003053A5" w:rsidRPr="009E2A43" w:rsidRDefault="003053A5" w:rsidP="00E25A7C">
      <w:pPr>
        <w:rPr>
          <w:sz w:val="28"/>
          <w:szCs w:val="28"/>
        </w:rPr>
      </w:pPr>
    </w:p>
    <w:p w14:paraId="2F7975F1" w14:textId="3946408E" w:rsidR="003053A5" w:rsidRPr="003053A5" w:rsidRDefault="003053A5" w:rsidP="00E25A7C">
      <w:pPr>
        <w:rPr>
          <w:sz w:val="28"/>
          <w:szCs w:val="28"/>
        </w:rPr>
      </w:pPr>
      <w:r w:rsidRPr="003053A5">
        <w:rPr>
          <w:sz w:val="28"/>
          <w:szCs w:val="28"/>
        </w:rPr>
        <w:t>Unit Level Mission Statement</w:t>
      </w:r>
    </w:p>
    <w:p w14:paraId="57275117" w14:textId="7A1E3948" w:rsidR="003053A5" w:rsidRDefault="003053A5" w:rsidP="00E25A7C">
      <w:pPr>
        <w:rPr>
          <w:sz w:val="24"/>
          <w:szCs w:val="24"/>
        </w:rPr>
      </w:pPr>
      <w:r>
        <w:rPr>
          <w:sz w:val="24"/>
          <w:szCs w:val="24"/>
        </w:rPr>
        <w:t xml:space="preserve">Provide your unit level mission statement. </w:t>
      </w:r>
    </w:p>
    <w:p w14:paraId="22C3FFB7" w14:textId="5435DE27" w:rsidR="003053A5" w:rsidRDefault="003053A5" w:rsidP="00E25A7C">
      <w:pPr>
        <w:rPr>
          <w:sz w:val="24"/>
          <w:szCs w:val="24"/>
        </w:rPr>
      </w:pPr>
    </w:p>
    <w:p w14:paraId="7B8CFA2C" w14:textId="3B815FC5" w:rsidR="003053A5" w:rsidRPr="003053A5" w:rsidRDefault="003053A5" w:rsidP="00E25A7C">
      <w:pPr>
        <w:rPr>
          <w:sz w:val="28"/>
          <w:szCs w:val="28"/>
        </w:rPr>
      </w:pPr>
      <w:r w:rsidRPr="003053A5">
        <w:rPr>
          <w:sz w:val="28"/>
          <w:szCs w:val="28"/>
        </w:rPr>
        <w:t>Unit Level Summary</w:t>
      </w:r>
    </w:p>
    <w:p w14:paraId="31D69B9B" w14:textId="61AE6CB3" w:rsidR="00E25A7C" w:rsidRPr="009E2A43" w:rsidRDefault="00E25A7C" w:rsidP="00E25A7C">
      <w:pPr>
        <w:rPr>
          <w:sz w:val="24"/>
          <w:szCs w:val="24"/>
        </w:rPr>
      </w:pPr>
      <w:r w:rsidRPr="009E2A43">
        <w:rPr>
          <w:sz w:val="24"/>
          <w:szCs w:val="24"/>
        </w:rPr>
        <w:t xml:space="preserve">A one- to two-page summary of basic information about the unit to include, as appropriate, concise mission, values statements, brief history, current number of employees, points of pride; etc. </w:t>
      </w:r>
    </w:p>
    <w:p w14:paraId="34C72298" w14:textId="57591B24" w:rsidR="000930BC" w:rsidRPr="009E2A43" w:rsidRDefault="00E25A7C" w:rsidP="00E25A7C">
      <w:pPr>
        <w:rPr>
          <w:sz w:val="24"/>
          <w:szCs w:val="24"/>
        </w:rPr>
      </w:pPr>
      <w:r w:rsidRPr="009E2A43">
        <w:rPr>
          <w:sz w:val="24"/>
          <w:szCs w:val="24"/>
        </w:rPr>
        <w:t>Please also include a brief section on the distinctive services provided by the unit. You might consider using a chart to show where the distinctive services also support the college’s institutional goals.</w:t>
      </w:r>
    </w:p>
    <w:p w14:paraId="10732838" w14:textId="77777777" w:rsidR="00E25A7C" w:rsidRPr="009E2A43" w:rsidRDefault="00E25A7C" w:rsidP="00E25A7C">
      <w:pPr>
        <w:rPr>
          <w:sz w:val="24"/>
          <w:szCs w:val="24"/>
        </w:rPr>
      </w:pPr>
    </w:p>
    <w:tbl>
      <w:tblPr>
        <w:tblW w:w="10175" w:type="dxa"/>
        <w:jc w:val="center"/>
        <w:tblBorders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800"/>
        <w:gridCol w:w="1442"/>
        <w:gridCol w:w="1621"/>
        <w:gridCol w:w="1622"/>
      </w:tblGrid>
      <w:tr w:rsidR="00E25A7C" w:rsidRPr="009E2A43" w14:paraId="27A36ECC" w14:textId="77777777" w:rsidTr="008D37EF">
        <w:trPr>
          <w:trHeight w:val="600"/>
          <w:jc w:val="center"/>
        </w:trPr>
        <w:tc>
          <w:tcPr>
            <w:tcW w:w="3690" w:type="dxa"/>
            <w:shd w:val="clear" w:color="auto" w:fill="auto"/>
            <w:noWrap/>
            <w:vAlign w:val="bottom"/>
            <w:hideMark/>
          </w:tcPr>
          <w:p w14:paraId="370081CD" w14:textId="77777777" w:rsidR="00E25A7C" w:rsidRPr="009E2A43" w:rsidRDefault="00E25A7C" w:rsidP="00E25A7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298064E6" w14:textId="5325BAED" w:rsidR="00E25A7C" w:rsidRPr="008D37EF" w:rsidRDefault="008D37EF" w:rsidP="008D37EF">
            <w:pPr>
              <w:jc w:val="center"/>
              <w:rPr>
                <w:sz w:val="24"/>
                <w:szCs w:val="24"/>
              </w:rPr>
            </w:pPr>
            <w:r w:rsidRPr="008D37EF">
              <w:rPr>
                <w:b/>
                <w:sz w:val="28"/>
                <w:szCs w:val="28"/>
              </w:rPr>
              <w:t>C</w:t>
            </w:r>
            <w:r w:rsidRPr="008D37EF">
              <w:rPr>
                <w:sz w:val="24"/>
                <w:szCs w:val="24"/>
              </w:rPr>
              <w:t xml:space="preserve">ultivate an environment of </w:t>
            </w:r>
            <w:r>
              <w:rPr>
                <w:sz w:val="24"/>
                <w:szCs w:val="24"/>
              </w:rPr>
              <w:t>a</w:t>
            </w:r>
            <w:r w:rsidRPr="008D37EF">
              <w:rPr>
                <w:sz w:val="24"/>
                <w:szCs w:val="24"/>
              </w:rPr>
              <w:t>ccountability, communication and teamwork.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3DAB93B6" w14:textId="1742794E" w:rsidR="00E25A7C" w:rsidRPr="008D37EF" w:rsidRDefault="008D37EF" w:rsidP="008D37EF">
            <w:pPr>
              <w:jc w:val="center"/>
              <w:rPr>
                <w:sz w:val="24"/>
                <w:szCs w:val="24"/>
              </w:rPr>
            </w:pPr>
            <w:r w:rsidRPr="008D37EF">
              <w:rPr>
                <w:b/>
                <w:sz w:val="28"/>
                <w:szCs w:val="28"/>
              </w:rPr>
              <w:t>A</w:t>
            </w:r>
            <w:r w:rsidRPr="008D37EF">
              <w:rPr>
                <w:sz w:val="24"/>
                <w:szCs w:val="24"/>
              </w:rPr>
              <w:t>dvance academic quality</w:t>
            </w:r>
          </w:p>
        </w:tc>
        <w:tc>
          <w:tcPr>
            <w:tcW w:w="1621" w:type="dxa"/>
            <w:shd w:val="clear" w:color="auto" w:fill="auto"/>
            <w:noWrap/>
            <w:vAlign w:val="center"/>
            <w:hideMark/>
          </w:tcPr>
          <w:p w14:paraId="7A4E83E2" w14:textId="007576E7" w:rsidR="00E25A7C" w:rsidRPr="009E2A43" w:rsidRDefault="008D37EF" w:rsidP="008D37EF">
            <w:pPr>
              <w:jc w:val="center"/>
              <w:rPr>
                <w:sz w:val="24"/>
                <w:szCs w:val="24"/>
                <w:u w:val="single"/>
              </w:rPr>
            </w:pPr>
            <w:r w:rsidRPr="008D37EF">
              <w:rPr>
                <w:b/>
                <w:sz w:val="28"/>
                <w:szCs w:val="28"/>
              </w:rPr>
              <w:t>R</w:t>
            </w:r>
            <w:r w:rsidRPr="008D37EF">
              <w:rPr>
                <w:sz w:val="24"/>
                <w:szCs w:val="24"/>
              </w:rPr>
              <w:t>efine and improve operational effectiveness and promote resource stewardship.</w:t>
            </w: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31265BFB" w14:textId="4D642088" w:rsidR="00E25A7C" w:rsidRPr="008D37EF" w:rsidRDefault="008D37EF" w:rsidP="008D37EF">
            <w:pPr>
              <w:jc w:val="center"/>
              <w:rPr>
                <w:sz w:val="24"/>
                <w:szCs w:val="24"/>
              </w:rPr>
            </w:pPr>
            <w:r w:rsidRPr="008D37EF">
              <w:rPr>
                <w:b/>
                <w:sz w:val="28"/>
                <w:szCs w:val="28"/>
              </w:rPr>
              <w:t>E</w:t>
            </w:r>
            <w:r w:rsidRPr="008D37EF">
              <w:rPr>
                <w:sz w:val="24"/>
                <w:szCs w:val="24"/>
              </w:rPr>
              <w:t>nhance and sustain student success from application to completion</w:t>
            </w:r>
            <w:r>
              <w:rPr>
                <w:sz w:val="24"/>
                <w:szCs w:val="24"/>
              </w:rPr>
              <w:t>.</w:t>
            </w:r>
          </w:p>
        </w:tc>
      </w:tr>
      <w:tr w:rsidR="00E25A7C" w:rsidRPr="009E2A43" w14:paraId="45AD4EF3" w14:textId="77777777" w:rsidTr="008D37EF">
        <w:trPr>
          <w:trHeight w:val="1200"/>
          <w:jc w:val="center"/>
        </w:trPr>
        <w:tc>
          <w:tcPr>
            <w:tcW w:w="3690" w:type="dxa"/>
            <w:shd w:val="clear" w:color="auto" w:fill="auto"/>
            <w:vAlign w:val="center"/>
            <w:hideMark/>
          </w:tcPr>
          <w:p w14:paraId="43DE4DF1" w14:textId="12ACF085" w:rsidR="00E25A7C" w:rsidRPr="009E2A43" w:rsidRDefault="00E25A7C" w:rsidP="00E25A7C">
            <w:pPr>
              <w:rPr>
                <w:sz w:val="24"/>
                <w:szCs w:val="24"/>
              </w:rPr>
            </w:pPr>
            <w:r w:rsidRPr="009E2A43">
              <w:rPr>
                <w:sz w:val="24"/>
                <w:szCs w:val="24"/>
              </w:rPr>
              <w:t xml:space="preserve">Distinctive service  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260FB7B" w14:textId="77777777" w:rsidR="00E25A7C" w:rsidRPr="009E2A43" w:rsidRDefault="00E25A7C" w:rsidP="00256AC8">
            <w:pPr>
              <w:jc w:val="center"/>
              <w:rPr>
                <w:sz w:val="24"/>
                <w:szCs w:val="24"/>
              </w:rPr>
            </w:pPr>
            <w:r w:rsidRPr="009E2A43">
              <w:rPr>
                <w:sz w:val="24"/>
                <w:szCs w:val="24"/>
              </w:rPr>
              <w:t>X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14:paraId="1D9C6ADD" w14:textId="77777777" w:rsidR="00E25A7C" w:rsidRPr="009E2A43" w:rsidRDefault="00E25A7C" w:rsidP="00256AC8">
            <w:pPr>
              <w:jc w:val="center"/>
              <w:rPr>
                <w:sz w:val="24"/>
                <w:szCs w:val="24"/>
              </w:rPr>
            </w:pPr>
            <w:r w:rsidRPr="009E2A43">
              <w:rPr>
                <w:sz w:val="24"/>
                <w:szCs w:val="24"/>
              </w:rPr>
              <w:t>X</w:t>
            </w: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14:paraId="14BC5736" w14:textId="65EAD841" w:rsidR="00E25A7C" w:rsidRPr="009E2A43" w:rsidRDefault="00E25A7C" w:rsidP="002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186A6B91" w14:textId="7D771691" w:rsidR="00E25A7C" w:rsidRPr="009E2A43" w:rsidRDefault="00E25A7C" w:rsidP="00256AC8">
            <w:pPr>
              <w:jc w:val="center"/>
              <w:rPr>
                <w:sz w:val="24"/>
                <w:szCs w:val="24"/>
              </w:rPr>
            </w:pPr>
          </w:p>
        </w:tc>
      </w:tr>
      <w:tr w:rsidR="00E25A7C" w:rsidRPr="009E2A43" w14:paraId="7BA444C2" w14:textId="77777777" w:rsidTr="008D37EF">
        <w:trPr>
          <w:trHeight w:val="900"/>
          <w:jc w:val="center"/>
        </w:trPr>
        <w:tc>
          <w:tcPr>
            <w:tcW w:w="3690" w:type="dxa"/>
            <w:shd w:val="clear" w:color="auto" w:fill="auto"/>
            <w:vAlign w:val="center"/>
            <w:hideMark/>
          </w:tcPr>
          <w:p w14:paraId="24BA9FBD" w14:textId="0FFD5BA1" w:rsidR="00E25A7C" w:rsidRPr="009E2A43" w:rsidRDefault="00E25A7C" w:rsidP="00E25A7C">
            <w:pPr>
              <w:rPr>
                <w:sz w:val="24"/>
                <w:szCs w:val="24"/>
              </w:rPr>
            </w:pPr>
            <w:r w:rsidRPr="009E2A43">
              <w:rPr>
                <w:sz w:val="24"/>
                <w:szCs w:val="24"/>
              </w:rPr>
              <w:t xml:space="preserve">Distinctive service  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68ED8DF" w14:textId="77777777" w:rsidR="00E25A7C" w:rsidRPr="009E2A43" w:rsidRDefault="00E25A7C" w:rsidP="002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14:paraId="5122BA3A" w14:textId="77777777" w:rsidR="00E25A7C" w:rsidRPr="009E2A43" w:rsidRDefault="00E25A7C" w:rsidP="00256AC8">
            <w:pPr>
              <w:jc w:val="center"/>
              <w:rPr>
                <w:sz w:val="24"/>
                <w:szCs w:val="24"/>
              </w:rPr>
            </w:pPr>
            <w:r w:rsidRPr="009E2A43">
              <w:rPr>
                <w:sz w:val="24"/>
                <w:szCs w:val="24"/>
              </w:rPr>
              <w:t>X</w:t>
            </w: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14:paraId="3C4F2D65" w14:textId="77777777" w:rsidR="00E25A7C" w:rsidRPr="009E2A43" w:rsidRDefault="00E25A7C" w:rsidP="00256AC8">
            <w:pPr>
              <w:jc w:val="center"/>
              <w:rPr>
                <w:sz w:val="24"/>
                <w:szCs w:val="24"/>
              </w:rPr>
            </w:pPr>
            <w:r w:rsidRPr="009E2A43">
              <w:rPr>
                <w:sz w:val="24"/>
                <w:szCs w:val="24"/>
              </w:rPr>
              <w:t>X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448D4BDD" w14:textId="77777777" w:rsidR="00E25A7C" w:rsidRPr="009E2A43" w:rsidRDefault="00E25A7C" w:rsidP="00256AC8">
            <w:pPr>
              <w:jc w:val="center"/>
              <w:rPr>
                <w:sz w:val="24"/>
                <w:szCs w:val="24"/>
              </w:rPr>
            </w:pPr>
            <w:r w:rsidRPr="009E2A43">
              <w:rPr>
                <w:sz w:val="24"/>
                <w:szCs w:val="24"/>
              </w:rPr>
              <w:t>X</w:t>
            </w:r>
          </w:p>
        </w:tc>
      </w:tr>
      <w:tr w:rsidR="00E25A7C" w:rsidRPr="009E2A43" w14:paraId="5007067B" w14:textId="77777777" w:rsidTr="008D37EF">
        <w:trPr>
          <w:trHeight w:val="890"/>
          <w:jc w:val="center"/>
        </w:trPr>
        <w:tc>
          <w:tcPr>
            <w:tcW w:w="3690" w:type="dxa"/>
            <w:shd w:val="clear" w:color="auto" w:fill="auto"/>
            <w:vAlign w:val="center"/>
            <w:hideMark/>
          </w:tcPr>
          <w:p w14:paraId="67EEC0C2" w14:textId="6E7B89D7" w:rsidR="00E25A7C" w:rsidRPr="009E2A43" w:rsidRDefault="00E25A7C" w:rsidP="00E25A7C">
            <w:pPr>
              <w:rPr>
                <w:sz w:val="24"/>
                <w:szCs w:val="24"/>
              </w:rPr>
            </w:pPr>
            <w:r w:rsidRPr="009E2A43">
              <w:rPr>
                <w:sz w:val="24"/>
                <w:szCs w:val="24"/>
              </w:rPr>
              <w:t xml:space="preserve">Distinctive service  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D65BD19" w14:textId="77777777" w:rsidR="00E25A7C" w:rsidRPr="009E2A43" w:rsidRDefault="00E25A7C" w:rsidP="00256AC8">
            <w:pPr>
              <w:jc w:val="center"/>
              <w:rPr>
                <w:sz w:val="24"/>
                <w:szCs w:val="24"/>
              </w:rPr>
            </w:pPr>
            <w:r w:rsidRPr="009E2A43">
              <w:rPr>
                <w:sz w:val="24"/>
                <w:szCs w:val="24"/>
              </w:rPr>
              <w:t>X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14:paraId="53145421" w14:textId="77777777" w:rsidR="00E25A7C" w:rsidRPr="009E2A43" w:rsidRDefault="00E25A7C" w:rsidP="00256AC8">
            <w:pPr>
              <w:jc w:val="center"/>
              <w:rPr>
                <w:sz w:val="24"/>
                <w:szCs w:val="24"/>
              </w:rPr>
            </w:pPr>
            <w:r w:rsidRPr="009E2A43">
              <w:rPr>
                <w:sz w:val="24"/>
                <w:szCs w:val="24"/>
              </w:rPr>
              <w:t>X</w:t>
            </w: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14:paraId="4DEC4CFB" w14:textId="77777777" w:rsidR="00E25A7C" w:rsidRPr="009E2A43" w:rsidRDefault="00E25A7C" w:rsidP="00256AC8">
            <w:pPr>
              <w:jc w:val="center"/>
              <w:rPr>
                <w:sz w:val="24"/>
                <w:szCs w:val="24"/>
              </w:rPr>
            </w:pPr>
            <w:r w:rsidRPr="009E2A43">
              <w:rPr>
                <w:sz w:val="24"/>
                <w:szCs w:val="24"/>
              </w:rPr>
              <w:t>X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7D520E99" w14:textId="5CA9BA86" w:rsidR="00E25A7C" w:rsidRPr="009E2A43" w:rsidRDefault="00E25A7C" w:rsidP="00256AC8">
            <w:pPr>
              <w:jc w:val="center"/>
              <w:rPr>
                <w:sz w:val="24"/>
                <w:szCs w:val="24"/>
              </w:rPr>
            </w:pPr>
          </w:p>
        </w:tc>
      </w:tr>
      <w:tr w:rsidR="00E25A7C" w:rsidRPr="009E2A43" w14:paraId="7BF0053D" w14:textId="77777777" w:rsidTr="008D37EF">
        <w:trPr>
          <w:trHeight w:val="1200"/>
          <w:jc w:val="center"/>
        </w:trPr>
        <w:tc>
          <w:tcPr>
            <w:tcW w:w="3690" w:type="dxa"/>
            <w:shd w:val="clear" w:color="auto" w:fill="auto"/>
            <w:vAlign w:val="bottom"/>
            <w:hideMark/>
          </w:tcPr>
          <w:p w14:paraId="1B02AEA1" w14:textId="1463E51C" w:rsidR="00E25A7C" w:rsidRPr="009E2A43" w:rsidRDefault="00E25A7C" w:rsidP="00E25A7C">
            <w:pPr>
              <w:rPr>
                <w:sz w:val="24"/>
                <w:szCs w:val="24"/>
              </w:rPr>
            </w:pPr>
            <w:r w:rsidRPr="009E2A43">
              <w:rPr>
                <w:sz w:val="24"/>
                <w:szCs w:val="24"/>
              </w:rPr>
              <w:t xml:space="preserve">Distinctive service  </w:t>
            </w:r>
          </w:p>
          <w:p w14:paraId="50F207B7" w14:textId="77777777" w:rsidR="00E25A7C" w:rsidRPr="009E2A43" w:rsidRDefault="00E25A7C" w:rsidP="00E25A7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01EDE48" w14:textId="76659EA3" w:rsidR="00E25A7C" w:rsidRPr="009E2A43" w:rsidRDefault="00E25A7C" w:rsidP="002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14:paraId="6B425216" w14:textId="3383CC00" w:rsidR="00E25A7C" w:rsidRPr="009E2A43" w:rsidRDefault="00E25A7C" w:rsidP="002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14:paraId="6A53FF6A" w14:textId="77777777" w:rsidR="00E25A7C" w:rsidRPr="009E2A43" w:rsidRDefault="00E25A7C" w:rsidP="00256AC8">
            <w:pPr>
              <w:jc w:val="center"/>
              <w:rPr>
                <w:sz w:val="24"/>
                <w:szCs w:val="24"/>
              </w:rPr>
            </w:pPr>
            <w:r w:rsidRPr="009E2A43">
              <w:rPr>
                <w:sz w:val="24"/>
                <w:szCs w:val="24"/>
              </w:rPr>
              <w:t>X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337A753A" w14:textId="77777777" w:rsidR="00E25A7C" w:rsidRPr="009E2A43" w:rsidRDefault="00E25A7C" w:rsidP="00256AC8">
            <w:pPr>
              <w:jc w:val="center"/>
              <w:rPr>
                <w:sz w:val="24"/>
                <w:szCs w:val="24"/>
              </w:rPr>
            </w:pPr>
            <w:r w:rsidRPr="009E2A43">
              <w:rPr>
                <w:sz w:val="24"/>
                <w:szCs w:val="24"/>
              </w:rPr>
              <w:t>X</w:t>
            </w:r>
          </w:p>
        </w:tc>
      </w:tr>
    </w:tbl>
    <w:p w14:paraId="26A7EAC7" w14:textId="77777777" w:rsidR="008D37EF" w:rsidRDefault="008D37EF" w:rsidP="00102575">
      <w:pPr>
        <w:rPr>
          <w:sz w:val="28"/>
          <w:szCs w:val="28"/>
        </w:rPr>
      </w:pPr>
    </w:p>
    <w:p w14:paraId="39340A8C" w14:textId="7F381C70" w:rsidR="009E2A43" w:rsidRPr="009E2A43" w:rsidRDefault="009E2A43" w:rsidP="00102575">
      <w:pPr>
        <w:rPr>
          <w:sz w:val="28"/>
          <w:szCs w:val="28"/>
        </w:rPr>
      </w:pPr>
      <w:bookmarkStart w:id="0" w:name="_GoBack"/>
      <w:bookmarkEnd w:id="0"/>
      <w:r w:rsidRPr="009E2A43">
        <w:rPr>
          <w:sz w:val="28"/>
          <w:szCs w:val="28"/>
        </w:rPr>
        <w:lastRenderedPageBreak/>
        <w:t>STRATEGIC SCAN</w:t>
      </w:r>
    </w:p>
    <w:p w14:paraId="1A481D97" w14:textId="5BA3DEAE" w:rsidR="009E2A43" w:rsidRPr="009E2A43" w:rsidRDefault="009E2A43" w:rsidP="00102575">
      <w:pPr>
        <w:rPr>
          <w:sz w:val="24"/>
          <w:szCs w:val="24"/>
        </w:rPr>
      </w:pPr>
    </w:p>
    <w:p w14:paraId="62B6713C" w14:textId="77777777" w:rsidR="009E2A43" w:rsidRPr="009953B0" w:rsidRDefault="009E2A43" w:rsidP="009E2A43">
      <w:pPr>
        <w:rPr>
          <w:sz w:val="28"/>
          <w:szCs w:val="28"/>
        </w:rPr>
      </w:pPr>
      <w:r w:rsidRPr="009953B0">
        <w:rPr>
          <w:sz w:val="28"/>
          <w:szCs w:val="28"/>
        </w:rPr>
        <w:t>The External Environment</w:t>
      </w:r>
    </w:p>
    <w:p w14:paraId="0C2301B6" w14:textId="7AA4FD2E" w:rsidR="009E2A43" w:rsidRPr="009E2A43" w:rsidRDefault="009E2A43" w:rsidP="009E2A43">
      <w:pPr>
        <w:rPr>
          <w:sz w:val="24"/>
          <w:szCs w:val="24"/>
        </w:rPr>
      </w:pPr>
      <w:r w:rsidRPr="009E2A43">
        <w:rPr>
          <w:sz w:val="24"/>
          <w:szCs w:val="24"/>
        </w:rPr>
        <w:t>A description of the external environment as it affects the unit’s opportunities and poses challenges.</w:t>
      </w:r>
    </w:p>
    <w:p w14:paraId="38A29539" w14:textId="6BE14A35" w:rsidR="009E2A43" w:rsidRDefault="009E2A43" w:rsidP="00102575"/>
    <w:p w14:paraId="3CE8D4BB" w14:textId="4B35DEFA" w:rsidR="009E2A43" w:rsidRPr="009E2A43" w:rsidRDefault="009E2A43" w:rsidP="00102575">
      <w:pPr>
        <w:rPr>
          <w:sz w:val="24"/>
          <w:szCs w:val="24"/>
        </w:rPr>
      </w:pPr>
    </w:p>
    <w:p w14:paraId="09C70DF2" w14:textId="77777777" w:rsidR="009E2A43" w:rsidRPr="009953B0" w:rsidRDefault="009E2A43" w:rsidP="009E2A43">
      <w:pPr>
        <w:rPr>
          <w:sz w:val="28"/>
          <w:szCs w:val="28"/>
        </w:rPr>
      </w:pPr>
      <w:r w:rsidRPr="009953B0">
        <w:rPr>
          <w:sz w:val="28"/>
          <w:szCs w:val="28"/>
        </w:rPr>
        <w:t>The Internal Environment</w:t>
      </w:r>
    </w:p>
    <w:p w14:paraId="346EA6F3" w14:textId="7CE467AC" w:rsidR="009E2A43" w:rsidRPr="009E2A43" w:rsidRDefault="009E2A43" w:rsidP="009E2A43">
      <w:pPr>
        <w:rPr>
          <w:sz w:val="24"/>
          <w:szCs w:val="24"/>
        </w:rPr>
      </w:pPr>
      <w:r w:rsidRPr="009E2A43">
        <w:rPr>
          <w:sz w:val="24"/>
          <w:szCs w:val="24"/>
        </w:rPr>
        <w:t>A description of the internal environment as it affects the unit’s opportunities and poses challenges. Discussion of, as appropriate:</w:t>
      </w:r>
    </w:p>
    <w:p w14:paraId="14078E4C" w14:textId="616A2C71" w:rsidR="009E2A43" w:rsidRPr="009E2A43" w:rsidRDefault="009E2A43" w:rsidP="009E2A43">
      <w:pPr>
        <w:rPr>
          <w:sz w:val="24"/>
          <w:szCs w:val="24"/>
        </w:rPr>
      </w:pPr>
      <w:r w:rsidRPr="009E2A43">
        <w:rPr>
          <w:sz w:val="24"/>
          <w:szCs w:val="24"/>
        </w:rPr>
        <w:t>•</w:t>
      </w:r>
      <w:r w:rsidRPr="009E2A43">
        <w:rPr>
          <w:sz w:val="24"/>
          <w:szCs w:val="24"/>
        </w:rPr>
        <w:tab/>
        <w:t>Recent successes and other strengths that your unit will build upon</w:t>
      </w:r>
    </w:p>
    <w:p w14:paraId="6CB7FCE0" w14:textId="00EAC12C" w:rsidR="009E2A43" w:rsidRPr="009E2A43" w:rsidRDefault="009E2A43" w:rsidP="009E2A43">
      <w:pPr>
        <w:rPr>
          <w:sz w:val="24"/>
          <w:szCs w:val="24"/>
        </w:rPr>
      </w:pPr>
      <w:r w:rsidRPr="009E2A43">
        <w:rPr>
          <w:sz w:val="24"/>
          <w:szCs w:val="24"/>
        </w:rPr>
        <w:t>•</w:t>
      </w:r>
      <w:r w:rsidRPr="009E2A43">
        <w:rPr>
          <w:sz w:val="24"/>
          <w:szCs w:val="24"/>
        </w:rPr>
        <w:tab/>
        <w:t>Areas needing to be improved or else reduced</w:t>
      </w:r>
    </w:p>
    <w:p w14:paraId="46360D90" w14:textId="17868C59" w:rsidR="009E2A43" w:rsidRDefault="009E2A43" w:rsidP="00102575"/>
    <w:p w14:paraId="6E795C4E" w14:textId="40D700AA" w:rsidR="005029AA" w:rsidRDefault="005029AA" w:rsidP="00102575">
      <w:pPr>
        <w:rPr>
          <w:sz w:val="24"/>
          <w:szCs w:val="24"/>
        </w:rPr>
      </w:pPr>
    </w:p>
    <w:p w14:paraId="13415BFE" w14:textId="4D72D7C5" w:rsidR="005029AA" w:rsidRDefault="005029AA" w:rsidP="00102575">
      <w:pPr>
        <w:rPr>
          <w:sz w:val="24"/>
          <w:szCs w:val="24"/>
        </w:rPr>
      </w:pPr>
    </w:p>
    <w:p w14:paraId="49CC78C2" w14:textId="44417C4C" w:rsidR="005029AA" w:rsidRDefault="005029AA" w:rsidP="00102575">
      <w:pPr>
        <w:rPr>
          <w:sz w:val="24"/>
          <w:szCs w:val="24"/>
        </w:rPr>
      </w:pPr>
    </w:p>
    <w:p w14:paraId="1F4A56F0" w14:textId="01F5FB2D" w:rsidR="005029AA" w:rsidRDefault="005029AA" w:rsidP="00102575">
      <w:pPr>
        <w:rPr>
          <w:sz w:val="24"/>
          <w:szCs w:val="24"/>
        </w:rPr>
      </w:pPr>
    </w:p>
    <w:p w14:paraId="54B1937C" w14:textId="3B73E759" w:rsidR="005029AA" w:rsidRDefault="005029AA" w:rsidP="00102575">
      <w:pPr>
        <w:rPr>
          <w:sz w:val="24"/>
          <w:szCs w:val="24"/>
        </w:rPr>
      </w:pPr>
    </w:p>
    <w:p w14:paraId="687F1001" w14:textId="6D95EBEC" w:rsidR="005029AA" w:rsidRDefault="005029AA" w:rsidP="00102575">
      <w:pPr>
        <w:rPr>
          <w:sz w:val="24"/>
          <w:szCs w:val="24"/>
        </w:rPr>
      </w:pPr>
    </w:p>
    <w:p w14:paraId="2B88BCB7" w14:textId="37BC7540" w:rsidR="005029AA" w:rsidRDefault="005029AA" w:rsidP="00102575">
      <w:pPr>
        <w:rPr>
          <w:sz w:val="24"/>
          <w:szCs w:val="24"/>
        </w:rPr>
      </w:pPr>
    </w:p>
    <w:p w14:paraId="53EAD7A3" w14:textId="735F7BAD" w:rsidR="005029AA" w:rsidRDefault="005029AA" w:rsidP="00102575">
      <w:pPr>
        <w:rPr>
          <w:sz w:val="24"/>
          <w:szCs w:val="24"/>
        </w:rPr>
      </w:pPr>
    </w:p>
    <w:p w14:paraId="31189888" w14:textId="17A0567A" w:rsidR="005029AA" w:rsidRDefault="005029AA" w:rsidP="00102575">
      <w:pPr>
        <w:rPr>
          <w:sz w:val="24"/>
          <w:szCs w:val="24"/>
        </w:rPr>
      </w:pPr>
    </w:p>
    <w:p w14:paraId="253A70F7" w14:textId="77777777" w:rsidR="00256AC8" w:rsidRDefault="00256AC8" w:rsidP="00256AC8">
      <w:pPr>
        <w:rPr>
          <w:sz w:val="24"/>
          <w:szCs w:val="24"/>
        </w:rPr>
      </w:pPr>
    </w:p>
    <w:p w14:paraId="4DD762CE" w14:textId="77777777" w:rsidR="00256AC8" w:rsidRDefault="00256AC8" w:rsidP="00256AC8">
      <w:pPr>
        <w:rPr>
          <w:sz w:val="24"/>
          <w:szCs w:val="24"/>
        </w:rPr>
      </w:pPr>
    </w:p>
    <w:p w14:paraId="355E9913" w14:textId="77777777" w:rsidR="00256AC8" w:rsidRDefault="00256AC8" w:rsidP="00256AC8">
      <w:pPr>
        <w:rPr>
          <w:sz w:val="24"/>
          <w:szCs w:val="24"/>
        </w:rPr>
      </w:pPr>
    </w:p>
    <w:p w14:paraId="2802E707" w14:textId="77777777" w:rsidR="00256AC8" w:rsidRDefault="00256AC8" w:rsidP="00256AC8">
      <w:pPr>
        <w:rPr>
          <w:sz w:val="24"/>
          <w:szCs w:val="24"/>
        </w:rPr>
      </w:pPr>
    </w:p>
    <w:p w14:paraId="63921723" w14:textId="77777777" w:rsidR="00256AC8" w:rsidRDefault="00256AC8" w:rsidP="00256AC8">
      <w:pPr>
        <w:rPr>
          <w:sz w:val="24"/>
          <w:szCs w:val="24"/>
        </w:rPr>
      </w:pPr>
    </w:p>
    <w:p w14:paraId="5751E270" w14:textId="77777777" w:rsidR="00256AC8" w:rsidRDefault="00256AC8" w:rsidP="00256AC8">
      <w:pPr>
        <w:rPr>
          <w:sz w:val="24"/>
          <w:szCs w:val="24"/>
        </w:rPr>
      </w:pPr>
    </w:p>
    <w:p w14:paraId="7FC42E4B" w14:textId="13D2FFD4" w:rsidR="00256AC8" w:rsidRPr="009953B0" w:rsidRDefault="00256AC8" w:rsidP="00256AC8">
      <w:pPr>
        <w:rPr>
          <w:sz w:val="28"/>
          <w:szCs w:val="28"/>
        </w:rPr>
      </w:pPr>
      <w:r w:rsidRPr="009953B0">
        <w:rPr>
          <w:sz w:val="28"/>
          <w:szCs w:val="28"/>
        </w:rPr>
        <w:lastRenderedPageBreak/>
        <w:t>STRATEGIC FOCUS AREAS</w:t>
      </w:r>
    </w:p>
    <w:p w14:paraId="2F6142B5" w14:textId="7B68D51A" w:rsidR="00256AC8" w:rsidRDefault="00256AC8" w:rsidP="00256AC8">
      <w:pPr>
        <w:rPr>
          <w:sz w:val="24"/>
          <w:szCs w:val="24"/>
        </w:rPr>
      </w:pPr>
      <w:r w:rsidRPr="009A0D8B">
        <w:rPr>
          <w:sz w:val="24"/>
          <w:szCs w:val="24"/>
        </w:rPr>
        <w:t xml:space="preserve">A statement of the </w:t>
      </w:r>
      <w:r>
        <w:rPr>
          <w:sz w:val="24"/>
          <w:szCs w:val="24"/>
        </w:rPr>
        <w:t xml:space="preserve">unit’s </w:t>
      </w:r>
      <w:r w:rsidRPr="009A0D8B">
        <w:rPr>
          <w:sz w:val="24"/>
          <w:szCs w:val="24"/>
        </w:rPr>
        <w:t xml:space="preserve">strategic plan’s primary </w:t>
      </w:r>
      <w:r>
        <w:rPr>
          <w:sz w:val="24"/>
          <w:szCs w:val="24"/>
        </w:rPr>
        <w:t xml:space="preserve">strategic </w:t>
      </w:r>
      <w:r w:rsidRPr="009A0D8B">
        <w:rPr>
          <w:sz w:val="24"/>
          <w:szCs w:val="24"/>
        </w:rPr>
        <w:t xml:space="preserve">focus areas to be discussed in detail </w:t>
      </w:r>
      <w:r>
        <w:rPr>
          <w:sz w:val="24"/>
          <w:szCs w:val="24"/>
        </w:rPr>
        <w:t>below.</w:t>
      </w:r>
      <w:r w:rsidRPr="009A0D8B">
        <w:rPr>
          <w:sz w:val="24"/>
          <w:szCs w:val="24"/>
        </w:rPr>
        <w:t xml:space="preserve"> Focus areas are those areas of major emphasis that will allow the unit to maximize its opportunities and strengths and address the challenges discussed above. </w:t>
      </w:r>
      <w:r>
        <w:rPr>
          <w:sz w:val="24"/>
          <w:szCs w:val="24"/>
        </w:rPr>
        <w:t xml:space="preserve">The focus areas should </w:t>
      </w:r>
      <w:r w:rsidRPr="009A0D8B">
        <w:rPr>
          <w:sz w:val="24"/>
          <w:szCs w:val="24"/>
        </w:rPr>
        <w:t xml:space="preserve">be aligned with the </w:t>
      </w:r>
      <w:r>
        <w:rPr>
          <w:sz w:val="24"/>
          <w:szCs w:val="24"/>
        </w:rPr>
        <w:t>college’s institutional goals.</w:t>
      </w:r>
    </w:p>
    <w:p w14:paraId="7D223B37" w14:textId="2546B653" w:rsidR="005029AA" w:rsidRDefault="005029AA" w:rsidP="00102575">
      <w:pPr>
        <w:rPr>
          <w:sz w:val="24"/>
          <w:szCs w:val="24"/>
        </w:rPr>
      </w:pPr>
    </w:p>
    <w:p w14:paraId="734A6757" w14:textId="287F40BF" w:rsidR="005029AA" w:rsidRPr="005029AA" w:rsidRDefault="005029AA" w:rsidP="005029AA">
      <w:pPr>
        <w:rPr>
          <w:sz w:val="24"/>
          <w:szCs w:val="24"/>
        </w:rPr>
      </w:pPr>
      <w:r w:rsidRPr="005029AA">
        <w:rPr>
          <w:sz w:val="24"/>
          <w:szCs w:val="24"/>
        </w:rPr>
        <w:t xml:space="preserve">1. Strategic Focus Area: </w:t>
      </w:r>
      <w:r w:rsidR="003311F0">
        <w:rPr>
          <w:sz w:val="24"/>
          <w:szCs w:val="24"/>
        </w:rPr>
        <w:t>A</w:t>
      </w:r>
    </w:p>
    <w:p w14:paraId="1A875C51" w14:textId="58477975" w:rsidR="005029AA" w:rsidRDefault="00256AC8" w:rsidP="00256AC8">
      <w:pPr>
        <w:pStyle w:val="ListParagraph"/>
        <w:numPr>
          <w:ilvl w:val="0"/>
          <w:numId w:val="5"/>
        </w:numPr>
        <w:rPr>
          <w:rFonts w:asciiTheme="minorHAnsi" w:eastAsiaTheme="minorHAnsi" w:hAnsiTheme="minorHAnsi" w:cstheme="minorBidi"/>
        </w:rPr>
      </w:pPr>
      <w:r w:rsidRPr="00256AC8">
        <w:rPr>
          <w:rFonts w:asciiTheme="minorHAnsi" w:eastAsiaTheme="minorHAnsi" w:hAnsiTheme="minorHAnsi" w:cstheme="minorBidi"/>
        </w:rPr>
        <w:t>Objective</w:t>
      </w:r>
    </w:p>
    <w:p w14:paraId="490B6F52" w14:textId="4BD5F391" w:rsidR="00747058" w:rsidRPr="00747058" w:rsidRDefault="00747058" w:rsidP="00747058">
      <w:pPr>
        <w:ind w:left="720"/>
      </w:pPr>
      <w:r>
        <w:t>Clearly state the objective</w:t>
      </w:r>
    </w:p>
    <w:p w14:paraId="69FA6B03" w14:textId="69EDCDBA" w:rsidR="003053A5" w:rsidRDefault="003053A5" w:rsidP="00256AC8">
      <w:pPr>
        <w:pStyle w:val="ListParagraph"/>
        <w:numPr>
          <w:ilvl w:val="0"/>
          <w:numId w:val="5"/>
        </w:numPr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Describe alignment with institutional goals</w:t>
      </w:r>
    </w:p>
    <w:p w14:paraId="4931A832" w14:textId="73F5B354" w:rsidR="00747058" w:rsidRDefault="00747058" w:rsidP="00747058">
      <w:pPr>
        <w:ind w:left="720"/>
      </w:pPr>
      <w:r>
        <w:t>State how the objective aligns with the institutional goals.</w:t>
      </w:r>
    </w:p>
    <w:p w14:paraId="04B7E153" w14:textId="726C496B" w:rsidR="00256AC8" w:rsidRDefault="00747058" w:rsidP="00256AC8">
      <w:pPr>
        <w:pStyle w:val="ListParagraph"/>
        <w:numPr>
          <w:ilvl w:val="0"/>
          <w:numId w:val="5"/>
        </w:numPr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Success criteria</w:t>
      </w:r>
    </w:p>
    <w:p w14:paraId="3F4981A3" w14:textId="641A277E" w:rsidR="00747058" w:rsidRDefault="00747058" w:rsidP="00747058">
      <w:pPr>
        <w:pStyle w:val="ListParagrap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Define success.</w:t>
      </w:r>
    </w:p>
    <w:p w14:paraId="5A69EC3B" w14:textId="77777777" w:rsidR="00747058" w:rsidRPr="00256AC8" w:rsidRDefault="00747058" w:rsidP="00747058">
      <w:pPr>
        <w:pStyle w:val="ListParagraph"/>
        <w:rPr>
          <w:rFonts w:asciiTheme="minorHAnsi" w:eastAsiaTheme="minorHAnsi" w:hAnsiTheme="minorHAnsi" w:cstheme="minorBidi"/>
        </w:rPr>
      </w:pPr>
    </w:p>
    <w:p w14:paraId="7ADDFF8C" w14:textId="2C987D02" w:rsidR="00256AC8" w:rsidRDefault="003053A5" w:rsidP="00256AC8">
      <w:pPr>
        <w:pStyle w:val="ListParagraph"/>
        <w:numPr>
          <w:ilvl w:val="0"/>
          <w:numId w:val="5"/>
        </w:numPr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Implementation Plan</w:t>
      </w:r>
      <w:r w:rsidR="00747058">
        <w:rPr>
          <w:rFonts w:asciiTheme="minorHAnsi" w:eastAsiaTheme="minorHAnsi" w:hAnsiTheme="minorHAnsi" w:cstheme="minorBidi"/>
        </w:rPr>
        <w:t xml:space="preserve"> and tactics</w:t>
      </w:r>
      <w:r>
        <w:rPr>
          <w:rFonts w:asciiTheme="minorHAnsi" w:eastAsiaTheme="minorHAnsi" w:hAnsiTheme="minorHAnsi" w:cstheme="minorBidi"/>
        </w:rPr>
        <w:t xml:space="preserve"> (See sample template)</w:t>
      </w:r>
    </w:p>
    <w:p w14:paraId="71008CF1" w14:textId="77777777" w:rsidR="00747058" w:rsidRDefault="00747058" w:rsidP="00747058">
      <w:pPr>
        <w:pStyle w:val="ListParagraph"/>
        <w:rPr>
          <w:rFonts w:asciiTheme="minorHAnsi" w:eastAsiaTheme="minorHAnsi" w:hAnsiTheme="minorHAnsi" w:cstheme="minorBidi"/>
        </w:rPr>
      </w:pPr>
    </w:p>
    <w:p w14:paraId="28703A35" w14:textId="60BD7158" w:rsidR="00747058" w:rsidRPr="00747058" w:rsidRDefault="003053A5" w:rsidP="003930B0">
      <w:pPr>
        <w:pStyle w:val="ListParagraph"/>
        <w:numPr>
          <w:ilvl w:val="0"/>
          <w:numId w:val="5"/>
        </w:numPr>
        <w:rPr>
          <w:rFonts w:asciiTheme="minorHAnsi" w:eastAsiaTheme="minorHAnsi" w:hAnsiTheme="minorHAnsi" w:cstheme="minorBidi"/>
        </w:rPr>
      </w:pPr>
      <w:r w:rsidRPr="00747058">
        <w:rPr>
          <w:rFonts w:asciiTheme="minorHAnsi" w:eastAsiaTheme="minorHAnsi" w:hAnsiTheme="minorHAnsi" w:cstheme="minorBidi"/>
        </w:rPr>
        <w:t>Resources</w:t>
      </w:r>
    </w:p>
    <w:p w14:paraId="57D1D89F" w14:textId="77777777" w:rsidR="00747058" w:rsidRPr="00256AC8" w:rsidRDefault="00747058" w:rsidP="00747058">
      <w:pPr>
        <w:pStyle w:val="ListParagraph"/>
        <w:rPr>
          <w:rFonts w:asciiTheme="minorHAnsi" w:eastAsiaTheme="minorHAnsi" w:hAnsiTheme="minorHAnsi" w:cstheme="minorBidi"/>
        </w:rPr>
      </w:pPr>
    </w:p>
    <w:p w14:paraId="1DE3123F" w14:textId="48A57274" w:rsidR="00256AC8" w:rsidRDefault="00256AC8" w:rsidP="00256AC8">
      <w:pPr>
        <w:pStyle w:val="ListParagraph"/>
        <w:numPr>
          <w:ilvl w:val="0"/>
          <w:numId w:val="5"/>
        </w:numPr>
        <w:rPr>
          <w:rFonts w:asciiTheme="minorHAnsi" w:eastAsiaTheme="minorHAnsi" w:hAnsiTheme="minorHAnsi" w:cstheme="minorBidi"/>
        </w:rPr>
      </w:pPr>
      <w:r w:rsidRPr="00256AC8">
        <w:rPr>
          <w:rFonts w:asciiTheme="minorHAnsi" w:eastAsiaTheme="minorHAnsi" w:hAnsiTheme="minorHAnsi" w:cstheme="minorBidi"/>
        </w:rPr>
        <w:t>Key performance indicators</w:t>
      </w:r>
    </w:p>
    <w:p w14:paraId="315EE492" w14:textId="77777777" w:rsidR="003311F0" w:rsidRPr="003311F0" w:rsidRDefault="003311F0" w:rsidP="003311F0">
      <w:pPr>
        <w:pStyle w:val="ListParagraph"/>
        <w:rPr>
          <w:rFonts w:asciiTheme="minorHAnsi" w:eastAsiaTheme="minorHAnsi" w:hAnsiTheme="minorHAnsi" w:cstheme="minorBidi"/>
        </w:rPr>
      </w:pPr>
    </w:p>
    <w:p w14:paraId="63F1434C" w14:textId="5EB21409" w:rsidR="00256AC8" w:rsidRDefault="00256AC8" w:rsidP="00256AC8"/>
    <w:p w14:paraId="580ECE24" w14:textId="26A33B50" w:rsidR="00747058" w:rsidRDefault="00747058" w:rsidP="00256AC8">
      <w:r>
        <w:rPr>
          <w:sz w:val="24"/>
          <w:szCs w:val="24"/>
        </w:rPr>
        <w:t>Sample Implementation Plan</w:t>
      </w:r>
      <w:r w:rsidR="007C4232">
        <w:rPr>
          <w:sz w:val="24"/>
          <w:szCs w:val="24"/>
        </w:rPr>
        <w:t xml:space="preserve"> </w:t>
      </w:r>
      <w:r w:rsidR="007C4232" w:rsidRPr="007C4232">
        <w:rPr>
          <w:i/>
          <w:sz w:val="24"/>
          <w:szCs w:val="24"/>
        </w:rPr>
        <w:t xml:space="preserve">(see </w:t>
      </w:r>
      <w:proofErr w:type="spellStart"/>
      <w:r w:rsidR="007C4232" w:rsidRPr="007C4232">
        <w:rPr>
          <w:i/>
          <w:sz w:val="24"/>
          <w:szCs w:val="24"/>
        </w:rPr>
        <w:t>strat</w:t>
      </w:r>
      <w:proofErr w:type="spellEnd"/>
      <w:r w:rsidR="007C4232" w:rsidRPr="007C4232">
        <w:rPr>
          <w:i/>
          <w:sz w:val="24"/>
          <w:szCs w:val="24"/>
        </w:rPr>
        <w:t xml:space="preserve"> plan workbook for </w:t>
      </w:r>
      <w:r w:rsidR="007C4232">
        <w:rPr>
          <w:i/>
          <w:sz w:val="24"/>
          <w:szCs w:val="24"/>
        </w:rPr>
        <w:t>e-</w:t>
      </w:r>
      <w:r w:rsidR="007C4232" w:rsidRPr="007C4232">
        <w:rPr>
          <w:i/>
          <w:sz w:val="24"/>
          <w:szCs w:val="24"/>
        </w:rPr>
        <w:t>template)</w:t>
      </w:r>
    </w:p>
    <w:p w14:paraId="69E56B1A" w14:textId="68EF5CAA" w:rsidR="00747058" w:rsidRDefault="003311F0" w:rsidP="00256AC8">
      <w:r w:rsidRPr="003311F0">
        <w:rPr>
          <w:noProof/>
        </w:rPr>
        <w:drawing>
          <wp:anchor distT="0" distB="0" distL="114300" distR="114300" simplePos="0" relativeHeight="251659264" behindDoc="1" locked="0" layoutInCell="1" allowOverlap="1" wp14:anchorId="7A151F23" wp14:editId="5C33C1FA">
            <wp:simplePos x="0" y="0"/>
            <wp:positionH relativeFrom="margin">
              <wp:posOffset>-795655</wp:posOffset>
            </wp:positionH>
            <wp:positionV relativeFrom="paragraph">
              <wp:posOffset>288290</wp:posOffset>
            </wp:positionV>
            <wp:extent cx="7564120" cy="2505075"/>
            <wp:effectExtent l="0" t="0" r="0" b="9525"/>
            <wp:wrapTight wrapText="bothSides">
              <wp:wrapPolygon edited="0">
                <wp:start x="0" y="0"/>
                <wp:lineTo x="0" y="21518"/>
                <wp:lineTo x="21542" y="21518"/>
                <wp:lineTo x="2154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12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1216A2" w14:textId="77777777" w:rsidR="006800BC" w:rsidRDefault="006800BC" w:rsidP="00747058">
      <w:pPr>
        <w:rPr>
          <w:sz w:val="24"/>
          <w:szCs w:val="24"/>
        </w:rPr>
      </w:pPr>
    </w:p>
    <w:p w14:paraId="71486B63" w14:textId="2ED4140E" w:rsidR="00747058" w:rsidRPr="005029AA" w:rsidRDefault="00747058" w:rsidP="00747058">
      <w:pPr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Pr="005029AA">
        <w:rPr>
          <w:sz w:val="24"/>
          <w:szCs w:val="24"/>
        </w:rPr>
        <w:t xml:space="preserve">. Strategic Focus Area: </w:t>
      </w:r>
      <w:r w:rsidR="003311F0">
        <w:rPr>
          <w:sz w:val="24"/>
          <w:szCs w:val="24"/>
        </w:rPr>
        <w:t>B</w:t>
      </w:r>
    </w:p>
    <w:p w14:paraId="024CA8F5" w14:textId="77777777" w:rsidR="00747058" w:rsidRDefault="00747058" w:rsidP="00747058">
      <w:pPr>
        <w:pStyle w:val="ListParagraph"/>
        <w:numPr>
          <w:ilvl w:val="0"/>
          <w:numId w:val="11"/>
        </w:numPr>
        <w:rPr>
          <w:rFonts w:asciiTheme="minorHAnsi" w:eastAsiaTheme="minorHAnsi" w:hAnsiTheme="minorHAnsi" w:cstheme="minorBidi"/>
        </w:rPr>
      </w:pPr>
      <w:r w:rsidRPr="00256AC8">
        <w:rPr>
          <w:rFonts w:asciiTheme="minorHAnsi" w:eastAsiaTheme="minorHAnsi" w:hAnsiTheme="minorHAnsi" w:cstheme="minorBidi"/>
        </w:rPr>
        <w:t>Objective</w:t>
      </w:r>
    </w:p>
    <w:p w14:paraId="51FA795F" w14:textId="77777777" w:rsidR="00747058" w:rsidRPr="00747058" w:rsidRDefault="00747058" w:rsidP="00747058">
      <w:pPr>
        <w:ind w:left="720"/>
      </w:pPr>
      <w:r>
        <w:t>Clearly state the objective</w:t>
      </w:r>
    </w:p>
    <w:p w14:paraId="110F1E77" w14:textId="77777777" w:rsidR="00747058" w:rsidRDefault="00747058" w:rsidP="00747058">
      <w:pPr>
        <w:pStyle w:val="ListParagraph"/>
        <w:numPr>
          <w:ilvl w:val="0"/>
          <w:numId w:val="11"/>
        </w:numPr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Describe alignment with institutional goals</w:t>
      </w:r>
    </w:p>
    <w:p w14:paraId="0C106365" w14:textId="77777777" w:rsidR="00747058" w:rsidRDefault="00747058" w:rsidP="00747058">
      <w:pPr>
        <w:ind w:left="720"/>
      </w:pPr>
      <w:r>
        <w:t>State how the objective aligns with the institutional goals.</w:t>
      </w:r>
    </w:p>
    <w:p w14:paraId="6BC1DAF4" w14:textId="77777777" w:rsidR="00747058" w:rsidRDefault="00747058" w:rsidP="00747058">
      <w:pPr>
        <w:pStyle w:val="ListParagraph"/>
        <w:numPr>
          <w:ilvl w:val="0"/>
          <w:numId w:val="11"/>
        </w:numPr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Success criteria</w:t>
      </w:r>
    </w:p>
    <w:p w14:paraId="06F9A480" w14:textId="77777777" w:rsidR="00747058" w:rsidRDefault="00747058" w:rsidP="00747058">
      <w:pPr>
        <w:pStyle w:val="ListParagrap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Define success.</w:t>
      </w:r>
    </w:p>
    <w:p w14:paraId="32287EAB" w14:textId="77777777" w:rsidR="00747058" w:rsidRPr="00256AC8" w:rsidRDefault="00747058" w:rsidP="00747058">
      <w:pPr>
        <w:pStyle w:val="ListParagraph"/>
        <w:rPr>
          <w:rFonts w:asciiTheme="minorHAnsi" w:eastAsiaTheme="minorHAnsi" w:hAnsiTheme="minorHAnsi" w:cstheme="minorBidi"/>
        </w:rPr>
      </w:pPr>
    </w:p>
    <w:p w14:paraId="56903A7D" w14:textId="77777777" w:rsidR="00747058" w:rsidRDefault="00747058" w:rsidP="00747058">
      <w:pPr>
        <w:pStyle w:val="ListParagraph"/>
        <w:numPr>
          <w:ilvl w:val="0"/>
          <w:numId w:val="11"/>
        </w:numPr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Implementation Plan and tactics (See sample template)</w:t>
      </w:r>
    </w:p>
    <w:p w14:paraId="7620BB7A" w14:textId="77777777" w:rsidR="00747058" w:rsidRDefault="00747058" w:rsidP="00747058">
      <w:pPr>
        <w:pStyle w:val="ListParagraph"/>
        <w:rPr>
          <w:rFonts w:asciiTheme="minorHAnsi" w:eastAsiaTheme="minorHAnsi" w:hAnsiTheme="minorHAnsi" w:cstheme="minorBidi"/>
        </w:rPr>
      </w:pPr>
    </w:p>
    <w:p w14:paraId="60C53101" w14:textId="77777777" w:rsidR="00747058" w:rsidRPr="00747058" w:rsidRDefault="00747058" w:rsidP="00747058">
      <w:pPr>
        <w:pStyle w:val="ListParagraph"/>
        <w:numPr>
          <w:ilvl w:val="0"/>
          <w:numId w:val="11"/>
        </w:numPr>
        <w:rPr>
          <w:rFonts w:asciiTheme="minorHAnsi" w:eastAsiaTheme="minorHAnsi" w:hAnsiTheme="minorHAnsi" w:cstheme="minorBidi"/>
        </w:rPr>
      </w:pPr>
      <w:r w:rsidRPr="00747058">
        <w:rPr>
          <w:rFonts w:asciiTheme="minorHAnsi" w:eastAsiaTheme="minorHAnsi" w:hAnsiTheme="minorHAnsi" w:cstheme="minorBidi"/>
        </w:rPr>
        <w:t>Resources</w:t>
      </w:r>
    </w:p>
    <w:p w14:paraId="07F5CC9B" w14:textId="77777777" w:rsidR="00747058" w:rsidRPr="00256AC8" w:rsidRDefault="00747058" w:rsidP="00747058">
      <w:pPr>
        <w:pStyle w:val="ListParagraph"/>
        <w:rPr>
          <w:rFonts w:asciiTheme="minorHAnsi" w:eastAsiaTheme="minorHAnsi" w:hAnsiTheme="minorHAnsi" w:cstheme="minorBidi"/>
        </w:rPr>
      </w:pPr>
    </w:p>
    <w:p w14:paraId="7BB71698" w14:textId="7C1F425F" w:rsidR="00747058" w:rsidRDefault="00747058" w:rsidP="00747058">
      <w:pPr>
        <w:pStyle w:val="ListParagraph"/>
        <w:numPr>
          <w:ilvl w:val="0"/>
          <w:numId w:val="11"/>
        </w:numPr>
        <w:rPr>
          <w:rFonts w:asciiTheme="minorHAnsi" w:eastAsiaTheme="minorHAnsi" w:hAnsiTheme="minorHAnsi" w:cstheme="minorBidi"/>
        </w:rPr>
      </w:pPr>
      <w:r w:rsidRPr="00256AC8">
        <w:rPr>
          <w:rFonts w:asciiTheme="minorHAnsi" w:eastAsiaTheme="minorHAnsi" w:hAnsiTheme="minorHAnsi" w:cstheme="minorBidi"/>
        </w:rPr>
        <w:t>Key performance indicators</w:t>
      </w:r>
    </w:p>
    <w:p w14:paraId="445F660E" w14:textId="77777777" w:rsidR="003311F0" w:rsidRPr="003311F0" w:rsidRDefault="003311F0" w:rsidP="003311F0">
      <w:pPr>
        <w:pStyle w:val="ListParagraph"/>
        <w:rPr>
          <w:rFonts w:asciiTheme="minorHAnsi" w:eastAsiaTheme="minorHAnsi" w:hAnsiTheme="minorHAnsi" w:cstheme="minorBidi"/>
        </w:rPr>
      </w:pPr>
    </w:p>
    <w:p w14:paraId="39EABF94" w14:textId="347099E2" w:rsidR="00747058" w:rsidRDefault="003311F0" w:rsidP="00747058">
      <w:r w:rsidRPr="003311F0">
        <w:rPr>
          <w:noProof/>
        </w:rPr>
        <w:drawing>
          <wp:anchor distT="0" distB="0" distL="114300" distR="114300" simplePos="0" relativeHeight="251660288" behindDoc="1" locked="0" layoutInCell="1" allowOverlap="1" wp14:anchorId="308A017B" wp14:editId="36F46EE2">
            <wp:simplePos x="0" y="0"/>
            <wp:positionH relativeFrom="page">
              <wp:posOffset>118745</wp:posOffset>
            </wp:positionH>
            <wp:positionV relativeFrom="paragraph">
              <wp:posOffset>278130</wp:posOffset>
            </wp:positionV>
            <wp:extent cx="7578725" cy="2303780"/>
            <wp:effectExtent l="0" t="0" r="3175" b="1270"/>
            <wp:wrapTight wrapText="bothSides">
              <wp:wrapPolygon edited="0">
                <wp:start x="0" y="0"/>
                <wp:lineTo x="0" y="21433"/>
                <wp:lineTo x="21555" y="21433"/>
                <wp:lineTo x="2155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8725" cy="230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390E8F" w14:textId="55FF0BB2" w:rsidR="00747058" w:rsidRDefault="00747058" w:rsidP="00256AC8"/>
    <w:p w14:paraId="43E8229A" w14:textId="3B8449BC" w:rsidR="00BB5500" w:rsidRDefault="00BB5500" w:rsidP="00256AC8">
      <w:pPr>
        <w:rPr>
          <w:sz w:val="24"/>
          <w:szCs w:val="24"/>
        </w:rPr>
      </w:pPr>
    </w:p>
    <w:p w14:paraId="6AF55F14" w14:textId="77777777" w:rsidR="006800BC" w:rsidRDefault="006800BC" w:rsidP="00256AC8">
      <w:pPr>
        <w:rPr>
          <w:sz w:val="24"/>
          <w:szCs w:val="24"/>
        </w:rPr>
      </w:pPr>
    </w:p>
    <w:p w14:paraId="4FA1E939" w14:textId="77777777" w:rsidR="006800BC" w:rsidRDefault="006800BC" w:rsidP="00256AC8">
      <w:pPr>
        <w:rPr>
          <w:sz w:val="24"/>
          <w:szCs w:val="24"/>
        </w:rPr>
      </w:pPr>
    </w:p>
    <w:p w14:paraId="06B2DCB7" w14:textId="77777777" w:rsidR="006800BC" w:rsidRDefault="006800BC" w:rsidP="00256AC8">
      <w:pPr>
        <w:rPr>
          <w:sz w:val="24"/>
          <w:szCs w:val="24"/>
        </w:rPr>
      </w:pPr>
    </w:p>
    <w:p w14:paraId="5E763BFA" w14:textId="77777777" w:rsidR="006800BC" w:rsidRDefault="006800BC" w:rsidP="00256AC8">
      <w:pPr>
        <w:rPr>
          <w:sz w:val="24"/>
          <w:szCs w:val="24"/>
        </w:rPr>
      </w:pPr>
    </w:p>
    <w:p w14:paraId="7298AF8C" w14:textId="77777777" w:rsidR="006800BC" w:rsidRDefault="006800BC" w:rsidP="00256AC8">
      <w:pPr>
        <w:rPr>
          <w:sz w:val="24"/>
          <w:szCs w:val="24"/>
        </w:rPr>
      </w:pPr>
    </w:p>
    <w:p w14:paraId="4602CA75" w14:textId="77777777" w:rsidR="006800BC" w:rsidRDefault="006800BC" w:rsidP="00256AC8">
      <w:pPr>
        <w:rPr>
          <w:sz w:val="24"/>
          <w:szCs w:val="24"/>
        </w:rPr>
      </w:pPr>
    </w:p>
    <w:p w14:paraId="32A970AC" w14:textId="77777777" w:rsidR="006800BC" w:rsidRDefault="006800BC" w:rsidP="00256AC8">
      <w:pPr>
        <w:rPr>
          <w:sz w:val="24"/>
          <w:szCs w:val="24"/>
        </w:rPr>
      </w:pPr>
    </w:p>
    <w:p w14:paraId="5D0D7854" w14:textId="520FAF0D" w:rsidR="00BB5500" w:rsidRPr="006800BC" w:rsidRDefault="00E3543B" w:rsidP="00256AC8">
      <w:pPr>
        <w:rPr>
          <w:rFonts w:cstheme="minorHAnsi"/>
        </w:rPr>
      </w:pPr>
      <w:r>
        <w:rPr>
          <w:rFonts w:cstheme="minorHAnsi"/>
        </w:rPr>
        <w:lastRenderedPageBreak/>
        <w:t>FY 2022</w:t>
      </w:r>
      <w:r w:rsidR="007A3512" w:rsidRPr="006800BC">
        <w:rPr>
          <w:rFonts w:cstheme="minorHAnsi"/>
        </w:rPr>
        <w:t>/2</w:t>
      </w:r>
      <w:r>
        <w:rPr>
          <w:rFonts w:cstheme="minorHAnsi"/>
        </w:rPr>
        <w:t>3 to 2026</w:t>
      </w:r>
      <w:r w:rsidR="007A3512" w:rsidRPr="006800BC">
        <w:rPr>
          <w:rFonts w:cstheme="minorHAnsi"/>
        </w:rPr>
        <w:t>/2</w:t>
      </w:r>
      <w:r>
        <w:rPr>
          <w:rFonts w:cstheme="minorHAnsi"/>
        </w:rPr>
        <w:t>7</w:t>
      </w:r>
      <w:r w:rsidR="007A3512" w:rsidRPr="006800BC">
        <w:rPr>
          <w:rFonts w:cstheme="minorHAnsi"/>
        </w:rPr>
        <w:t xml:space="preserve"> Enrollment</w:t>
      </w:r>
      <w:r w:rsidR="006800BC" w:rsidRPr="006800BC">
        <w:rPr>
          <w:rFonts w:cstheme="minorHAnsi"/>
        </w:rPr>
        <w:t xml:space="preserve"> and Retention</w:t>
      </w:r>
      <w:r w:rsidR="007A3512" w:rsidRPr="006800BC">
        <w:rPr>
          <w:rFonts w:cstheme="minorHAnsi"/>
        </w:rPr>
        <w:t xml:space="preserve"> Targets</w:t>
      </w:r>
    </w:p>
    <w:p w14:paraId="4442CFCC" w14:textId="71C6116C" w:rsidR="00BB5500" w:rsidRPr="006800BC" w:rsidRDefault="00BB5500" w:rsidP="00256AC8">
      <w:pPr>
        <w:rPr>
          <w:rFonts w:cstheme="minorHAnsi"/>
        </w:rPr>
      </w:pPr>
    </w:p>
    <w:tbl>
      <w:tblPr>
        <w:tblW w:w="5000" w:type="pct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67"/>
        <w:gridCol w:w="1359"/>
        <w:gridCol w:w="1359"/>
        <w:gridCol w:w="1359"/>
        <w:gridCol w:w="1359"/>
        <w:gridCol w:w="1357"/>
      </w:tblGrid>
      <w:tr w:rsidR="007A3512" w:rsidRPr="007A3512" w14:paraId="01DF7583" w14:textId="77777777" w:rsidTr="006800BC">
        <w:trPr>
          <w:trHeight w:val="600"/>
        </w:trPr>
        <w:tc>
          <w:tcPr>
            <w:tcW w:w="1371" w:type="pct"/>
            <w:shd w:val="clear" w:color="auto" w:fill="auto"/>
            <w:noWrap/>
            <w:vAlign w:val="bottom"/>
            <w:hideMark/>
          </w:tcPr>
          <w:p w14:paraId="75F06CD2" w14:textId="77777777" w:rsidR="007A3512" w:rsidRPr="007A3512" w:rsidRDefault="007A3512" w:rsidP="007A35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A3512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26" w:type="pct"/>
            <w:shd w:val="clear" w:color="auto" w:fill="auto"/>
            <w:noWrap/>
            <w:vAlign w:val="center"/>
            <w:hideMark/>
          </w:tcPr>
          <w:p w14:paraId="238BBE02" w14:textId="68119652" w:rsidR="007A3512" w:rsidRPr="007A3512" w:rsidRDefault="007A3512" w:rsidP="00A258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A3512">
              <w:rPr>
                <w:rFonts w:eastAsia="Times New Roman" w:cstheme="minorHAnsi"/>
                <w:color w:val="000000"/>
              </w:rPr>
              <w:t>FA 202</w:t>
            </w:r>
            <w:r w:rsidR="00A258F9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726" w:type="pct"/>
            <w:shd w:val="clear" w:color="auto" w:fill="auto"/>
            <w:noWrap/>
            <w:vAlign w:val="center"/>
            <w:hideMark/>
          </w:tcPr>
          <w:p w14:paraId="4305272C" w14:textId="4C07F803" w:rsidR="007A3512" w:rsidRPr="007A3512" w:rsidRDefault="007A3512" w:rsidP="00A258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A3512">
              <w:rPr>
                <w:rFonts w:eastAsia="Times New Roman" w:cstheme="minorHAnsi"/>
                <w:color w:val="000000"/>
              </w:rPr>
              <w:t>FA 202</w:t>
            </w:r>
            <w:r w:rsidR="00A258F9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726" w:type="pct"/>
            <w:shd w:val="clear" w:color="auto" w:fill="auto"/>
            <w:noWrap/>
            <w:vAlign w:val="center"/>
            <w:hideMark/>
          </w:tcPr>
          <w:p w14:paraId="37BC91A9" w14:textId="0345400B" w:rsidR="007A3512" w:rsidRPr="007A3512" w:rsidRDefault="007A3512" w:rsidP="00A258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A3512">
              <w:rPr>
                <w:rFonts w:eastAsia="Times New Roman" w:cstheme="minorHAnsi"/>
                <w:color w:val="000000"/>
              </w:rPr>
              <w:t>FA 202</w:t>
            </w:r>
            <w:r w:rsidR="00A258F9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726" w:type="pct"/>
            <w:shd w:val="clear" w:color="auto" w:fill="auto"/>
            <w:noWrap/>
            <w:vAlign w:val="center"/>
            <w:hideMark/>
          </w:tcPr>
          <w:p w14:paraId="582CCF98" w14:textId="03529B51" w:rsidR="007A3512" w:rsidRPr="007A3512" w:rsidRDefault="007A3512" w:rsidP="00A258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A3512">
              <w:rPr>
                <w:rFonts w:eastAsia="Times New Roman" w:cstheme="minorHAnsi"/>
                <w:color w:val="000000"/>
              </w:rPr>
              <w:t>FA 202</w:t>
            </w:r>
            <w:r w:rsidR="00A258F9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726" w:type="pct"/>
            <w:shd w:val="clear" w:color="auto" w:fill="auto"/>
            <w:noWrap/>
            <w:vAlign w:val="center"/>
            <w:hideMark/>
          </w:tcPr>
          <w:p w14:paraId="4A24D3D5" w14:textId="5D868025" w:rsidR="007A3512" w:rsidRPr="007A3512" w:rsidRDefault="007A3512" w:rsidP="00A258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A3512">
              <w:rPr>
                <w:rFonts w:eastAsia="Times New Roman" w:cstheme="minorHAnsi"/>
                <w:color w:val="000000"/>
              </w:rPr>
              <w:t>FA 202</w:t>
            </w:r>
            <w:r w:rsidR="00A258F9">
              <w:rPr>
                <w:rFonts w:eastAsia="Times New Roman" w:cstheme="minorHAnsi"/>
                <w:color w:val="000000"/>
              </w:rPr>
              <w:t>6</w:t>
            </w:r>
          </w:p>
        </w:tc>
      </w:tr>
      <w:tr w:rsidR="007A3512" w:rsidRPr="007A3512" w14:paraId="3E38A805" w14:textId="77777777" w:rsidTr="006800BC">
        <w:trPr>
          <w:trHeight w:val="600"/>
        </w:trPr>
        <w:tc>
          <w:tcPr>
            <w:tcW w:w="1371" w:type="pct"/>
            <w:shd w:val="clear" w:color="auto" w:fill="auto"/>
            <w:noWrap/>
            <w:vAlign w:val="center"/>
            <w:hideMark/>
          </w:tcPr>
          <w:p w14:paraId="74ABE1FA" w14:textId="77777777" w:rsidR="007A3512" w:rsidRPr="007A3512" w:rsidRDefault="007A3512" w:rsidP="007A35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A3512">
              <w:rPr>
                <w:rFonts w:eastAsia="Times New Roman" w:cstheme="minorHAnsi"/>
                <w:color w:val="000000"/>
              </w:rPr>
              <w:t>Enrollment Target</w:t>
            </w:r>
          </w:p>
        </w:tc>
        <w:tc>
          <w:tcPr>
            <w:tcW w:w="726" w:type="pct"/>
            <w:shd w:val="clear" w:color="auto" w:fill="auto"/>
            <w:noWrap/>
            <w:vAlign w:val="bottom"/>
            <w:hideMark/>
          </w:tcPr>
          <w:p w14:paraId="0109274B" w14:textId="77777777" w:rsidR="007A3512" w:rsidRPr="007A3512" w:rsidRDefault="007A3512" w:rsidP="007A35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A3512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26" w:type="pct"/>
            <w:shd w:val="clear" w:color="auto" w:fill="auto"/>
            <w:noWrap/>
            <w:vAlign w:val="bottom"/>
            <w:hideMark/>
          </w:tcPr>
          <w:p w14:paraId="573508D7" w14:textId="77777777" w:rsidR="007A3512" w:rsidRPr="007A3512" w:rsidRDefault="007A3512" w:rsidP="007A35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A3512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26" w:type="pct"/>
            <w:shd w:val="clear" w:color="auto" w:fill="auto"/>
            <w:noWrap/>
            <w:vAlign w:val="bottom"/>
            <w:hideMark/>
          </w:tcPr>
          <w:p w14:paraId="28A0FA79" w14:textId="77777777" w:rsidR="007A3512" w:rsidRPr="007A3512" w:rsidRDefault="007A3512" w:rsidP="007A35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A3512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26" w:type="pct"/>
            <w:shd w:val="clear" w:color="auto" w:fill="auto"/>
            <w:noWrap/>
            <w:vAlign w:val="bottom"/>
            <w:hideMark/>
          </w:tcPr>
          <w:p w14:paraId="42B5B525" w14:textId="77777777" w:rsidR="007A3512" w:rsidRPr="007A3512" w:rsidRDefault="007A3512" w:rsidP="007A35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A3512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26" w:type="pct"/>
            <w:shd w:val="clear" w:color="auto" w:fill="auto"/>
            <w:noWrap/>
            <w:vAlign w:val="bottom"/>
            <w:hideMark/>
          </w:tcPr>
          <w:p w14:paraId="4FF32754" w14:textId="77777777" w:rsidR="007A3512" w:rsidRPr="007A3512" w:rsidRDefault="007A3512" w:rsidP="007A35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A3512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7A3512" w:rsidRPr="007A3512" w14:paraId="3DAB7914" w14:textId="77777777" w:rsidTr="006800BC">
        <w:trPr>
          <w:trHeight w:val="600"/>
        </w:trPr>
        <w:tc>
          <w:tcPr>
            <w:tcW w:w="1371" w:type="pct"/>
            <w:shd w:val="clear" w:color="auto" w:fill="auto"/>
            <w:noWrap/>
            <w:vAlign w:val="center"/>
            <w:hideMark/>
          </w:tcPr>
          <w:p w14:paraId="1E928DE0" w14:textId="2D79AAB4" w:rsidR="007A3512" w:rsidRPr="007A3512" w:rsidRDefault="007A3512" w:rsidP="007A35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A3512">
              <w:rPr>
                <w:rFonts w:eastAsia="Times New Roman" w:cstheme="minorHAnsi"/>
                <w:color w:val="000000"/>
              </w:rPr>
              <w:t xml:space="preserve">Retention </w:t>
            </w:r>
            <w:r w:rsidR="006800BC">
              <w:rPr>
                <w:rFonts w:eastAsia="Times New Roman" w:cstheme="minorHAnsi"/>
                <w:color w:val="000000"/>
              </w:rPr>
              <w:t xml:space="preserve">Rate </w:t>
            </w:r>
            <w:r w:rsidRPr="007A3512">
              <w:rPr>
                <w:rFonts w:eastAsia="Times New Roman" w:cstheme="minorHAnsi"/>
                <w:color w:val="000000"/>
              </w:rPr>
              <w:t>Target</w:t>
            </w:r>
          </w:p>
        </w:tc>
        <w:tc>
          <w:tcPr>
            <w:tcW w:w="726" w:type="pct"/>
            <w:shd w:val="clear" w:color="auto" w:fill="auto"/>
            <w:noWrap/>
            <w:vAlign w:val="bottom"/>
            <w:hideMark/>
          </w:tcPr>
          <w:p w14:paraId="77599DD8" w14:textId="77777777" w:rsidR="007A3512" w:rsidRPr="007A3512" w:rsidRDefault="007A3512" w:rsidP="007A35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A3512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26" w:type="pct"/>
            <w:shd w:val="clear" w:color="auto" w:fill="auto"/>
            <w:noWrap/>
            <w:vAlign w:val="bottom"/>
            <w:hideMark/>
          </w:tcPr>
          <w:p w14:paraId="44094EA5" w14:textId="77777777" w:rsidR="007A3512" w:rsidRPr="007A3512" w:rsidRDefault="007A3512" w:rsidP="007A35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A3512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26" w:type="pct"/>
            <w:shd w:val="clear" w:color="auto" w:fill="auto"/>
            <w:noWrap/>
            <w:vAlign w:val="bottom"/>
            <w:hideMark/>
          </w:tcPr>
          <w:p w14:paraId="341AEE6D" w14:textId="77777777" w:rsidR="007A3512" w:rsidRPr="007A3512" w:rsidRDefault="007A3512" w:rsidP="007A35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A3512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26" w:type="pct"/>
            <w:shd w:val="clear" w:color="auto" w:fill="auto"/>
            <w:noWrap/>
            <w:vAlign w:val="bottom"/>
            <w:hideMark/>
          </w:tcPr>
          <w:p w14:paraId="0839A750" w14:textId="77777777" w:rsidR="007A3512" w:rsidRPr="007A3512" w:rsidRDefault="007A3512" w:rsidP="007A35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A3512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26" w:type="pct"/>
            <w:shd w:val="clear" w:color="auto" w:fill="auto"/>
            <w:noWrap/>
            <w:vAlign w:val="bottom"/>
            <w:hideMark/>
          </w:tcPr>
          <w:p w14:paraId="26D46821" w14:textId="77777777" w:rsidR="007A3512" w:rsidRPr="007A3512" w:rsidRDefault="007A3512" w:rsidP="007A35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A3512">
              <w:rPr>
                <w:rFonts w:eastAsia="Times New Roman" w:cstheme="minorHAnsi"/>
                <w:color w:val="000000"/>
              </w:rPr>
              <w:t> </w:t>
            </w:r>
          </w:p>
        </w:tc>
      </w:tr>
    </w:tbl>
    <w:p w14:paraId="56974A9A" w14:textId="14FD636C" w:rsidR="00BB5500" w:rsidRDefault="00BB5500" w:rsidP="00256AC8">
      <w:pPr>
        <w:rPr>
          <w:sz w:val="24"/>
          <w:szCs w:val="24"/>
        </w:rPr>
      </w:pPr>
    </w:p>
    <w:p w14:paraId="4308A7E5" w14:textId="6529BC35" w:rsidR="00BB5500" w:rsidRDefault="006800BC" w:rsidP="00256AC8">
      <w:pPr>
        <w:rPr>
          <w:sz w:val="24"/>
          <w:szCs w:val="24"/>
        </w:rPr>
      </w:pPr>
      <w:r>
        <w:rPr>
          <w:sz w:val="24"/>
          <w:szCs w:val="24"/>
        </w:rPr>
        <w:t xml:space="preserve">Enrollment is the total number of students registered in a given academic unit at a given time. </w:t>
      </w:r>
    </w:p>
    <w:p w14:paraId="1A103DED" w14:textId="73D0ADF2" w:rsidR="00BB5500" w:rsidRPr="00256AC8" w:rsidRDefault="006800BC" w:rsidP="00256AC8">
      <w:pPr>
        <w:rPr>
          <w:sz w:val="24"/>
          <w:szCs w:val="24"/>
        </w:rPr>
      </w:pPr>
      <w:r w:rsidRPr="006800BC">
        <w:rPr>
          <w:sz w:val="24"/>
          <w:szCs w:val="24"/>
        </w:rPr>
        <w:t>Retention rate is the percentage of stud</w:t>
      </w:r>
      <w:r>
        <w:rPr>
          <w:sz w:val="24"/>
          <w:szCs w:val="24"/>
        </w:rPr>
        <w:t>ents who continue in the academic unit</w:t>
      </w:r>
      <w:r w:rsidRPr="006800BC">
        <w:rPr>
          <w:sz w:val="24"/>
          <w:szCs w:val="24"/>
        </w:rPr>
        <w:t xml:space="preserve"> the next year. For example, a student who studies in the fall semester and keeps on studying in the program in the next fall semester is counted in this rate.</w:t>
      </w:r>
    </w:p>
    <w:sectPr w:rsidR="00BB5500" w:rsidRPr="00256AC8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F4A5A" w14:textId="77777777" w:rsidR="00817C44" w:rsidRDefault="00817C44" w:rsidP="00817C44">
      <w:pPr>
        <w:spacing w:after="0" w:line="240" w:lineRule="auto"/>
      </w:pPr>
      <w:r>
        <w:separator/>
      </w:r>
    </w:p>
  </w:endnote>
  <w:endnote w:type="continuationSeparator" w:id="0">
    <w:p w14:paraId="6528710F" w14:textId="77777777" w:rsidR="00817C44" w:rsidRDefault="00817C44" w:rsidP="00817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2E8C4" w14:textId="6B8A1126" w:rsidR="00680579" w:rsidRDefault="00FD39BC">
    <w:pPr>
      <w:pStyle w:val="Footer"/>
    </w:pPr>
    <w:r>
      <w:t>Updated 202</w:t>
    </w:r>
    <w:r w:rsidR="00E3543B">
      <w:t>2 02</w:t>
    </w:r>
    <w:r>
      <w:t xml:space="preserve"> 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ACB49" w14:textId="77777777" w:rsidR="00817C44" w:rsidRDefault="00817C44" w:rsidP="00817C44">
      <w:pPr>
        <w:spacing w:after="0" w:line="240" w:lineRule="auto"/>
      </w:pPr>
      <w:r>
        <w:separator/>
      </w:r>
    </w:p>
  </w:footnote>
  <w:footnote w:type="continuationSeparator" w:id="0">
    <w:p w14:paraId="16934A5D" w14:textId="77777777" w:rsidR="00817C44" w:rsidRDefault="00817C44" w:rsidP="00817C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05FE"/>
    <w:multiLevelType w:val="hybridMultilevel"/>
    <w:tmpl w:val="2D2C5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C3D56"/>
    <w:multiLevelType w:val="hybridMultilevel"/>
    <w:tmpl w:val="EB92E6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96037"/>
    <w:multiLevelType w:val="hybridMultilevel"/>
    <w:tmpl w:val="EB92E6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6755E"/>
    <w:multiLevelType w:val="hybridMultilevel"/>
    <w:tmpl w:val="8FE85B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D24F9"/>
    <w:multiLevelType w:val="hybridMultilevel"/>
    <w:tmpl w:val="EB92E6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50123"/>
    <w:multiLevelType w:val="hybridMultilevel"/>
    <w:tmpl w:val="97460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B3866"/>
    <w:multiLevelType w:val="hybridMultilevel"/>
    <w:tmpl w:val="48EAC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12845"/>
    <w:multiLevelType w:val="hybridMultilevel"/>
    <w:tmpl w:val="3B9C1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D66DD"/>
    <w:multiLevelType w:val="hybridMultilevel"/>
    <w:tmpl w:val="EB92E6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6F14EC"/>
    <w:multiLevelType w:val="hybridMultilevel"/>
    <w:tmpl w:val="B85C5686"/>
    <w:lvl w:ilvl="0" w:tplc="E36A0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781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BA7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FA41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C60B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E086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32F4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AC12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1EA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0166B65"/>
    <w:multiLevelType w:val="hybridMultilevel"/>
    <w:tmpl w:val="EB92E6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580106"/>
    <w:multiLevelType w:val="hybridMultilevel"/>
    <w:tmpl w:val="CD282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9431F0"/>
    <w:multiLevelType w:val="hybridMultilevel"/>
    <w:tmpl w:val="0A2C7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C3710C"/>
    <w:multiLevelType w:val="hybridMultilevel"/>
    <w:tmpl w:val="EB92E6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2"/>
  </w:num>
  <w:num w:numId="5">
    <w:abstractNumId w:val="10"/>
  </w:num>
  <w:num w:numId="6">
    <w:abstractNumId w:val="3"/>
  </w:num>
  <w:num w:numId="7">
    <w:abstractNumId w:val="8"/>
  </w:num>
  <w:num w:numId="8">
    <w:abstractNumId w:val="4"/>
  </w:num>
  <w:num w:numId="9">
    <w:abstractNumId w:val="1"/>
  </w:num>
  <w:num w:numId="10">
    <w:abstractNumId w:val="13"/>
  </w:num>
  <w:num w:numId="11">
    <w:abstractNumId w:val="2"/>
  </w:num>
  <w:num w:numId="12">
    <w:abstractNumId w:val="11"/>
  </w:num>
  <w:num w:numId="1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213"/>
    <w:rsid w:val="00022D62"/>
    <w:rsid w:val="000930BC"/>
    <w:rsid w:val="000F129B"/>
    <w:rsid w:val="00102575"/>
    <w:rsid w:val="00256AC8"/>
    <w:rsid w:val="003053A5"/>
    <w:rsid w:val="003311F0"/>
    <w:rsid w:val="004543CD"/>
    <w:rsid w:val="005029AA"/>
    <w:rsid w:val="00552B53"/>
    <w:rsid w:val="006629A6"/>
    <w:rsid w:val="006800BC"/>
    <w:rsid w:val="00680579"/>
    <w:rsid w:val="007432A9"/>
    <w:rsid w:val="00744938"/>
    <w:rsid w:val="00747058"/>
    <w:rsid w:val="00763213"/>
    <w:rsid w:val="007A3512"/>
    <w:rsid w:val="007C4232"/>
    <w:rsid w:val="00817C44"/>
    <w:rsid w:val="008D37EF"/>
    <w:rsid w:val="009953B0"/>
    <w:rsid w:val="009A0D8B"/>
    <w:rsid w:val="009C5572"/>
    <w:rsid w:val="009E2A43"/>
    <w:rsid w:val="00A02E1C"/>
    <w:rsid w:val="00A22BBE"/>
    <w:rsid w:val="00A258F9"/>
    <w:rsid w:val="00AE4410"/>
    <w:rsid w:val="00BB5500"/>
    <w:rsid w:val="00BD4F83"/>
    <w:rsid w:val="00BF3BFA"/>
    <w:rsid w:val="00BF78CE"/>
    <w:rsid w:val="00D5570F"/>
    <w:rsid w:val="00D56D81"/>
    <w:rsid w:val="00E25A7C"/>
    <w:rsid w:val="00E3543B"/>
    <w:rsid w:val="00F34F91"/>
    <w:rsid w:val="00FD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7BA8504"/>
  <w15:chartTrackingRefBased/>
  <w15:docId w15:val="{3CC7D548-8948-4818-8581-89DFB162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F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B5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500"/>
  </w:style>
  <w:style w:type="paragraph" w:styleId="Footer">
    <w:name w:val="footer"/>
    <w:basedOn w:val="Normal"/>
    <w:link w:val="FooterChar"/>
    <w:uiPriority w:val="99"/>
    <w:unhideWhenUsed/>
    <w:rsid w:val="00BB5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500"/>
  </w:style>
  <w:style w:type="paragraph" w:customStyle="1" w:styleId="xxxmsonormal">
    <w:name w:val="x_x_x_msonormal"/>
    <w:basedOn w:val="Normal"/>
    <w:rsid w:val="000F129B"/>
    <w:pPr>
      <w:spacing w:after="0" w:line="240" w:lineRule="auto"/>
    </w:pPr>
    <w:rPr>
      <w:rFonts w:ascii="Calibri" w:hAnsi="Calibri" w:cs="Calibri"/>
    </w:rPr>
  </w:style>
  <w:style w:type="paragraph" w:customStyle="1" w:styleId="xxxmsolistparagraph">
    <w:name w:val="x_x_x_msolistparagraph"/>
    <w:basedOn w:val="Normal"/>
    <w:rsid w:val="000F129B"/>
    <w:pPr>
      <w:spacing w:after="0" w:line="240" w:lineRule="auto"/>
      <w:ind w:left="720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4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68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Technical College of the Lowcountry</Company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L. Carns</dc:creator>
  <cp:keywords/>
  <dc:description/>
  <cp:lastModifiedBy>Mary L. Carns</cp:lastModifiedBy>
  <cp:revision>2</cp:revision>
  <cp:lastPrinted>2022-03-31T15:21:00Z</cp:lastPrinted>
  <dcterms:created xsi:type="dcterms:W3CDTF">2022-03-31T15:28:00Z</dcterms:created>
  <dcterms:modified xsi:type="dcterms:W3CDTF">2022-03-31T15:28:00Z</dcterms:modified>
</cp:coreProperties>
</file>